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1C5C9">
      <w:pPr>
        <w:keepNext w:val="0"/>
        <w:keepLines w:val="0"/>
        <w:pageBreakBefore w:val="0"/>
        <w:widowControl/>
        <w:tabs>
          <w:tab w:val="left" w:pos="86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0" w:line="578" w:lineRule="exact"/>
        <w:ind w:right="205" w:rightChars="0"/>
        <w:jc w:val="left"/>
        <w:textAlignment w:val="baseline"/>
        <w:outlineLvl w:val="0"/>
        <w:rPr>
          <w:rFonts w:hint="eastAsia" w:ascii="黑体" w:hAnsi="黑体" w:eastAsia="黑体" w:cs="黑体"/>
          <w:b w:val="0"/>
          <w:bCs w:val="0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2"/>
          <w:sz w:val="32"/>
          <w:szCs w:val="32"/>
          <w:lang w:val="en-US" w:eastAsia="zh-CN"/>
        </w:rPr>
        <w:t>附件：</w:t>
      </w:r>
    </w:p>
    <w:p w14:paraId="15186C0B">
      <w:pPr>
        <w:keepNext w:val="0"/>
        <w:keepLines w:val="0"/>
        <w:pageBreakBefore w:val="0"/>
        <w:widowControl/>
        <w:tabs>
          <w:tab w:val="left" w:pos="86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0" w:line="578" w:lineRule="exact"/>
        <w:ind w:right="205" w:rightChars="0"/>
        <w:jc w:val="center"/>
        <w:textAlignment w:val="baseline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spacing w:val="4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  <w:lang w:eastAsia="zh-CN"/>
        </w:rPr>
        <w:t>通榆县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</w:rPr>
        <w:t>骨干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  <w:lang w:val="en-US" w:eastAsia="zh-CN"/>
        </w:rPr>
        <w:t>教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2"/>
          <w:sz w:val="44"/>
          <w:szCs w:val="44"/>
        </w:rPr>
        <w:t>师</w:t>
      </w:r>
      <w:r>
        <w:rPr>
          <w:rFonts w:hint="eastAsia" w:ascii="方正小标宋_GBK" w:hAnsi="方正小标宋_GBK" w:eastAsia="方正小标宋_GBK" w:cs="方正小标宋_GBK"/>
          <w:b w:val="0"/>
          <w:bCs w:val="0"/>
          <w:spacing w:val="4"/>
          <w:sz w:val="44"/>
          <w:szCs w:val="44"/>
        </w:rPr>
        <w:t>遴选及培训方案</w:t>
      </w:r>
    </w:p>
    <w:p w14:paraId="3A2FD9B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78" w:lineRule="exact"/>
        <w:ind w:left="93" w:right="258" w:firstLine="696" w:firstLineChars="200"/>
        <w:jc w:val="both"/>
        <w:textAlignment w:val="baseline"/>
        <w:rPr>
          <w:spacing w:val="14"/>
          <w:sz w:val="32"/>
          <w:szCs w:val="32"/>
        </w:rPr>
      </w:pPr>
      <w:r>
        <w:rPr>
          <w:spacing w:val="14"/>
          <w:sz w:val="32"/>
          <w:szCs w:val="32"/>
        </w:rPr>
        <w:t>为进一步加强我县骨干教师队伍建设</w:t>
      </w:r>
      <w:r>
        <w:rPr>
          <w:rFonts w:hint="eastAsia"/>
          <w:spacing w:val="14"/>
          <w:sz w:val="32"/>
          <w:szCs w:val="32"/>
          <w:lang w:eastAsia="zh-CN"/>
        </w:rPr>
        <w:t>，</w:t>
      </w:r>
      <w:r>
        <w:rPr>
          <w:spacing w:val="14"/>
          <w:sz w:val="32"/>
          <w:szCs w:val="32"/>
        </w:rPr>
        <w:t>发挥骨干教师的引领辐射作用，提升教师队伍整体素质，结合我县骨干教师队伍实际</w:t>
      </w:r>
      <w:r>
        <w:rPr>
          <w:rFonts w:hint="eastAsia"/>
          <w:spacing w:val="14"/>
          <w:sz w:val="32"/>
          <w:szCs w:val="32"/>
          <w:lang w:val="en-US" w:eastAsia="zh-CN"/>
        </w:rPr>
        <w:t>情况</w:t>
      </w:r>
      <w:r>
        <w:rPr>
          <w:spacing w:val="14"/>
          <w:sz w:val="32"/>
          <w:szCs w:val="32"/>
        </w:rPr>
        <w:t>，根据《通榆县中小学骨干教师管理办法》规定，通榆县教育局决定开展</w:t>
      </w:r>
      <w:r>
        <w:rPr>
          <w:rFonts w:hint="eastAsia"/>
          <w:spacing w:val="14"/>
          <w:sz w:val="32"/>
          <w:szCs w:val="32"/>
          <w:lang w:val="en-US" w:eastAsia="zh-CN"/>
        </w:rPr>
        <w:t>2026年</w:t>
      </w:r>
      <w:r>
        <w:rPr>
          <w:spacing w:val="14"/>
          <w:sz w:val="32"/>
          <w:szCs w:val="32"/>
        </w:rPr>
        <w:t>新一轮县级骨干教师的遴选与培训工作。</w:t>
      </w:r>
    </w:p>
    <w:p w14:paraId="10FAF1D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668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7"/>
          <w:sz w:val="32"/>
          <w:szCs w:val="32"/>
        </w:rPr>
        <w:t>一、培训目标</w:t>
      </w:r>
    </w:p>
    <w:p w14:paraId="4462809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78" w:lineRule="exact"/>
        <w:ind w:right="14" w:firstLine="676" w:firstLineChars="200"/>
        <w:jc w:val="both"/>
        <w:textAlignment w:val="baseline"/>
        <w:rPr>
          <w:sz w:val="32"/>
          <w:szCs w:val="32"/>
        </w:rPr>
      </w:pPr>
      <w:r>
        <w:rPr>
          <w:spacing w:val="9"/>
          <w:sz w:val="32"/>
          <w:szCs w:val="32"/>
        </w:rPr>
        <w:t>通过严格的遴选程序，选拔出一批具有较高教育教学水平、</w:t>
      </w:r>
      <w:r>
        <w:rPr>
          <w:spacing w:val="5"/>
          <w:sz w:val="32"/>
          <w:szCs w:val="32"/>
        </w:rPr>
        <w:t>较强专业素养和创新能力的县级骨干教师。经过系统培训，使他们在教育理念、教学方法、专业知识</w:t>
      </w:r>
      <w:r>
        <w:rPr>
          <w:rFonts w:hint="eastAsia"/>
          <w:spacing w:val="5"/>
          <w:sz w:val="32"/>
          <w:szCs w:val="32"/>
          <w:lang w:eastAsia="zh-CN"/>
        </w:rPr>
        <w:t>、</w:t>
      </w:r>
      <w:r>
        <w:rPr>
          <w:rFonts w:hint="eastAsia"/>
          <w:spacing w:val="5"/>
          <w:sz w:val="32"/>
          <w:szCs w:val="32"/>
          <w:lang w:val="en-US" w:eastAsia="zh-CN"/>
        </w:rPr>
        <w:t>数字素养</w:t>
      </w:r>
      <w:r>
        <w:rPr>
          <w:spacing w:val="5"/>
          <w:sz w:val="32"/>
          <w:szCs w:val="32"/>
        </w:rPr>
        <w:t>等方面得到显著提升，能够</w:t>
      </w:r>
      <w:r>
        <w:rPr>
          <w:spacing w:val="3"/>
          <w:sz w:val="32"/>
          <w:szCs w:val="32"/>
        </w:rPr>
        <w:t>在县域内发挥示范引领作用，带动全县教师队伍整体素质的提高</w:t>
      </w:r>
      <w:r>
        <w:rPr>
          <w:rFonts w:hint="eastAsia"/>
          <w:spacing w:val="3"/>
          <w:sz w:val="32"/>
          <w:szCs w:val="32"/>
          <w:lang w:eastAsia="zh-CN"/>
        </w:rPr>
        <w:t>，</w:t>
      </w:r>
      <w:r>
        <w:rPr>
          <w:spacing w:val="8"/>
          <w:sz w:val="32"/>
          <w:szCs w:val="32"/>
        </w:rPr>
        <w:t>推动县域教育教学质量的提升。</w:t>
      </w:r>
    </w:p>
    <w:p w14:paraId="5F0E3F1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firstLine="672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二、遴选范围与条件</w:t>
      </w:r>
    </w:p>
    <w:p w14:paraId="561CC2C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4" w:line="578" w:lineRule="exact"/>
        <w:ind w:firstLine="620" w:firstLineChars="200"/>
        <w:jc w:val="both"/>
        <w:textAlignment w:val="baseline"/>
        <w:outlineLvl w:val="1"/>
        <w:rPr>
          <w:rFonts w:hint="eastAsia" w:ascii="楷体" w:hAnsi="楷体" w:eastAsia="楷体" w:cs="楷体"/>
          <w:b w:val="0"/>
          <w:bCs w:val="0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</w:rPr>
        <w:t>（一）遴选范围</w:t>
      </w:r>
    </w:p>
    <w:p w14:paraId="28A8A6E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8" w:lineRule="exact"/>
        <w:ind w:firstLine="672" w:firstLineChars="200"/>
        <w:jc w:val="both"/>
        <w:textAlignment w:val="baseline"/>
        <w:outlineLvl w:val="1"/>
        <w:rPr>
          <w:rFonts w:hint="eastAsia"/>
          <w:spacing w:val="8"/>
          <w:sz w:val="32"/>
          <w:szCs w:val="32"/>
          <w:lang w:val="en-US" w:eastAsia="zh-CN"/>
        </w:rPr>
      </w:pPr>
      <w:r>
        <w:rPr>
          <w:spacing w:val="8"/>
          <w:sz w:val="32"/>
          <w:szCs w:val="32"/>
        </w:rPr>
        <w:t>全县各级各类学校在职教</w:t>
      </w:r>
      <w:r>
        <w:rPr>
          <w:rFonts w:hint="eastAsia"/>
          <w:spacing w:val="8"/>
          <w:sz w:val="32"/>
          <w:szCs w:val="32"/>
          <w:lang w:val="en-US" w:eastAsia="zh-CN"/>
        </w:rPr>
        <w:t>师</w:t>
      </w:r>
    </w:p>
    <w:p w14:paraId="594346C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4" w:line="578" w:lineRule="exact"/>
        <w:ind w:firstLine="620" w:firstLineChars="200"/>
        <w:jc w:val="both"/>
        <w:textAlignment w:val="baseline"/>
        <w:outlineLvl w:val="1"/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</w:rPr>
        <w:t>（二）遴选条件</w:t>
      </w:r>
    </w:p>
    <w:p w14:paraId="2612DA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578" w:lineRule="exact"/>
        <w:ind w:right="160" w:firstLine="660" w:firstLineChars="200"/>
        <w:jc w:val="both"/>
        <w:textAlignment w:val="baseline"/>
        <w:rPr>
          <w:rFonts w:hint="eastAsia" w:ascii="仿宋" w:hAnsi="仿宋" w:eastAsia="仿宋" w:cs="仿宋"/>
          <w:spacing w:val="5"/>
          <w:sz w:val="32"/>
          <w:szCs w:val="32"/>
        </w:rPr>
      </w:pPr>
      <w:r>
        <w:rPr>
          <w:rFonts w:hint="eastAsia" w:ascii="仿宋" w:hAnsi="仿宋" w:eastAsia="仿宋" w:cs="仿宋"/>
          <w:spacing w:val="5"/>
          <w:sz w:val="32"/>
          <w:szCs w:val="32"/>
        </w:rPr>
        <w:t>1.基本条件</w:t>
      </w:r>
    </w:p>
    <w:p w14:paraId="34F44B3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578" w:lineRule="exact"/>
        <w:ind w:left="2" w:right="160" w:firstLine="660" w:firstLineChars="200"/>
        <w:jc w:val="both"/>
        <w:textAlignment w:val="baseline"/>
        <w:rPr>
          <w:spacing w:val="5"/>
          <w:sz w:val="32"/>
          <w:szCs w:val="32"/>
        </w:rPr>
      </w:pPr>
      <w:r>
        <w:rPr>
          <w:spacing w:val="5"/>
          <w:sz w:val="32"/>
          <w:szCs w:val="32"/>
        </w:rPr>
        <w:t>忠诚于党的教育事业，具有良好的师德师风，</w:t>
      </w:r>
      <w:r>
        <w:rPr>
          <w:spacing w:val="-3"/>
          <w:sz w:val="32"/>
          <w:szCs w:val="32"/>
        </w:rPr>
        <w:t>爱岗敬业，教书育人</w:t>
      </w:r>
      <w:r>
        <w:rPr>
          <w:rFonts w:hint="eastAsia"/>
          <w:spacing w:val="-3"/>
          <w:sz w:val="32"/>
          <w:szCs w:val="32"/>
          <w:lang w:eastAsia="zh-CN"/>
        </w:rPr>
        <w:t>，</w:t>
      </w:r>
      <w:r>
        <w:rPr>
          <w:spacing w:val="-3"/>
          <w:sz w:val="32"/>
          <w:szCs w:val="32"/>
        </w:rPr>
        <w:t>为人师表。具备相应学段的教师资格证书，</w:t>
      </w:r>
      <w:r>
        <w:rPr>
          <w:spacing w:val="5"/>
          <w:sz w:val="32"/>
          <w:szCs w:val="32"/>
        </w:rPr>
        <w:t>身心健康，教龄满5年</w:t>
      </w:r>
      <w:r>
        <w:rPr>
          <w:rFonts w:hint="eastAsia"/>
          <w:spacing w:val="5"/>
          <w:sz w:val="32"/>
          <w:szCs w:val="32"/>
          <w:lang w:eastAsia="zh-CN"/>
        </w:rPr>
        <w:t>，</w:t>
      </w:r>
      <w:r>
        <w:rPr>
          <w:spacing w:val="5"/>
          <w:sz w:val="32"/>
          <w:szCs w:val="32"/>
        </w:rPr>
        <w:t>年龄45周岁及以下。</w:t>
      </w:r>
    </w:p>
    <w:p w14:paraId="661BD39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2.专业条件</w:t>
      </w:r>
    </w:p>
    <w:p w14:paraId="783FFC5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  <w:lang w:val="en-US" w:eastAsia="zh-CN"/>
        </w:rPr>
        <w:t>（1）教学业绩突出</w:t>
      </w:r>
      <w:r>
        <w:rPr>
          <w:rFonts w:hint="eastAsia"/>
          <w:spacing w:val="2"/>
          <w:sz w:val="32"/>
          <w:szCs w:val="32"/>
          <w:lang w:val="en-US" w:eastAsia="zh-CN"/>
        </w:rPr>
        <w:t>。</w:t>
      </w:r>
      <w:r>
        <w:rPr>
          <w:spacing w:val="2"/>
          <w:sz w:val="32"/>
          <w:szCs w:val="32"/>
          <w:lang w:val="en-US" w:eastAsia="zh-CN"/>
        </w:rPr>
        <w:t>坚持立德树人，着力培育学生核心素养，近五年所教班级学业质量优良、综合发展成效显著，教育教学实绩突出，</w:t>
      </w:r>
      <w:r>
        <w:rPr>
          <w:rFonts w:hint="eastAsia"/>
          <w:spacing w:val="2"/>
          <w:sz w:val="32"/>
          <w:szCs w:val="32"/>
          <w:lang w:val="en-US" w:eastAsia="zh-CN"/>
        </w:rPr>
        <w:t>获得</w:t>
      </w:r>
      <w:r>
        <w:rPr>
          <w:spacing w:val="2"/>
          <w:sz w:val="32"/>
          <w:szCs w:val="32"/>
          <w:lang w:val="en-US" w:eastAsia="zh-CN"/>
        </w:rPr>
        <w:t>学校、家长及学生广泛认可。</w:t>
      </w:r>
    </w:p>
    <w:p w14:paraId="6E782566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  <w:lang w:val="en-US" w:eastAsia="zh-CN"/>
        </w:rPr>
        <w:t>（2）专业知识扎实</w:t>
      </w:r>
      <w:r>
        <w:rPr>
          <w:rFonts w:hint="eastAsia"/>
          <w:spacing w:val="2"/>
          <w:sz w:val="32"/>
          <w:szCs w:val="32"/>
          <w:lang w:val="en-US" w:eastAsia="zh-CN"/>
        </w:rPr>
        <w:t>。</w:t>
      </w:r>
      <w:r>
        <w:rPr>
          <w:spacing w:val="2"/>
          <w:sz w:val="32"/>
          <w:szCs w:val="32"/>
          <w:lang w:val="en-US" w:eastAsia="zh-CN"/>
        </w:rPr>
        <w:t>学科专业基础扎实，熟练掌握课程标准与教材内容，精准把握教学重难点。积极推进课堂改革与教学创新，教研意识强，常态化开展教学研究并撰写论文及经验总结，教学实践成效明显。</w:t>
      </w:r>
    </w:p>
    <w:p w14:paraId="45895B2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  <w:lang w:val="en-US" w:eastAsia="zh-CN"/>
        </w:rPr>
        <w:t>（3）精研数字善用</w:t>
      </w:r>
      <w:r>
        <w:rPr>
          <w:rFonts w:hint="eastAsia"/>
          <w:spacing w:val="2"/>
          <w:sz w:val="32"/>
          <w:szCs w:val="32"/>
          <w:lang w:val="en-US" w:eastAsia="zh-CN"/>
        </w:rPr>
        <w:t>。</w:t>
      </w:r>
      <w:r>
        <w:rPr>
          <w:spacing w:val="2"/>
          <w:sz w:val="32"/>
          <w:szCs w:val="32"/>
          <w:lang w:val="en-US" w:eastAsia="zh-CN"/>
        </w:rPr>
        <w:t>数字素养</w:t>
      </w:r>
      <w:r>
        <w:rPr>
          <w:rFonts w:hint="eastAsia"/>
          <w:spacing w:val="2"/>
          <w:sz w:val="32"/>
          <w:szCs w:val="32"/>
          <w:lang w:val="en-US" w:eastAsia="zh-CN"/>
        </w:rPr>
        <w:t>能力</w:t>
      </w:r>
      <w:r>
        <w:rPr>
          <w:spacing w:val="2"/>
          <w:sz w:val="32"/>
          <w:szCs w:val="32"/>
          <w:lang w:val="en-US" w:eastAsia="zh-CN"/>
        </w:rPr>
        <w:t>突出，熟练运用数字化教学工具与智慧</w:t>
      </w:r>
      <w:r>
        <w:rPr>
          <w:rFonts w:hint="eastAsia"/>
          <w:spacing w:val="2"/>
          <w:sz w:val="32"/>
          <w:szCs w:val="32"/>
          <w:lang w:val="en-US" w:eastAsia="zh-CN"/>
        </w:rPr>
        <w:t>教育</w:t>
      </w:r>
      <w:r>
        <w:rPr>
          <w:spacing w:val="2"/>
          <w:sz w:val="32"/>
          <w:szCs w:val="32"/>
          <w:lang w:val="en-US" w:eastAsia="zh-CN"/>
        </w:rPr>
        <w:t>平台，深入推进信息技术与学科教学深度融合，创新混合式教学，信息化教学水平位居校内前列，有效提升课堂教学质量。</w:t>
      </w:r>
    </w:p>
    <w:p w14:paraId="79C47EA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  <w:lang w:val="en-US" w:eastAsia="zh-CN"/>
        </w:rPr>
        <w:t>（4）</w:t>
      </w:r>
      <w:r>
        <w:rPr>
          <w:rFonts w:hint="eastAsia"/>
          <w:spacing w:val="2"/>
          <w:sz w:val="32"/>
          <w:szCs w:val="32"/>
          <w:lang w:val="en-US" w:eastAsia="zh-CN"/>
        </w:rPr>
        <w:t>积极主动提升。</w:t>
      </w:r>
      <w:r>
        <w:rPr>
          <w:spacing w:val="2"/>
          <w:sz w:val="32"/>
          <w:szCs w:val="32"/>
          <w:lang w:val="en-US" w:eastAsia="zh-CN"/>
        </w:rPr>
        <w:t>坚持终身学习，积极参与各级各类培训研修，持续更新教育理念，不断提升专业素养、数字</w:t>
      </w:r>
      <w:r>
        <w:rPr>
          <w:rFonts w:hint="eastAsia"/>
          <w:spacing w:val="2"/>
          <w:sz w:val="32"/>
          <w:szCs w:val="32"/>
          <w:lang w:val="en-US" w:eastAsia="zh-CN"/>
        </w:rPr>
        <w:t>素养</w:t>
      </w:r>
      <w:r>
        <w:rPr>
          <w:spacing w:val="2"/>
          <w:sz w:val="32"/>
          <w:szCs w:val="32"/>
          <w:lang w:val="en-US" w:eastAsia="zh-CN"/>
        </w:rPr>
        <w:t>与教学能力，主动适应教育发展新形势，全面优化育人服务。</w:t>
      </w:r>
    </w:p>
    <w:p w14:paraId="60DA10E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spacing w:val="2"/>
          <w:sz w:val="32"/>
          <w:szCs w:val="32"/>
        </w:rPr>
      </w:pPr>
      <w:r>
        <w:rPr>
          <w:spacing w:val="2"/>
          <w:sz w:val="32"/>
          <w:szCs w:val="32"/>
          <w:lang w:val="en-US" w:eastAsia="zh-CN"/>
        </w:rPr>
        <w:t>（5）示范引领显著</w:t>
      </w:r>
      <w:r>
        <w:rPr>
          <w:rFonts w:hint="eastAsia"/>
          <w:spacing w:val="2"/>
          <w:sz w:val="32"/>
          <w:szCs w:val="32"/>
          <w:lang w:val="en-US" w:eastAsia="zh-CN"/>
        </w:rPr>
        <w:t>。</w:t>
      </w:r>
      <w:r>
        <w:rPr>
          <w:spacing w:val="2"/>
          <w:sz w:val="32"/>
          <w:szCs w:val="32"/>
          <w:lang w:val="en-US" w:eastAsia="zh-CN"/>
        </w:rPr>
        <w:t>具有良好团队协作精神，积极分享教学成果，主动指导青年教师专业成长，在本校及区域内发挥示范辐射作用</w:t>
      </w:r>
      <w:r>
        <w:rPr>
          <w:rFonts w:hint="eastAsia"/>
          <w:spacing w:val="2"/>
          <w:sz w:val="32"/>
          <w:szCs w:val="32"/>
          <w:lang w:val="en-US" w:eastAsia="zh-CN"/>
        </w:rPr>
        <w:t>或获得</w:t>
      </w:r>
      <w:r>
        <w:rPr>
          <w:spacing w:val="2"/>
          <w:sz w:val="32"/>
          <w:szCs w:val="32"/>
          <w:lang w:val="en-US" w:eastAsia="zh-CN"/>
        </w:rPr>
        <w:t>校级及以上优质课、示范课、观摩课等教学奖项。</w:t>
      </w:r>
    </w:p>
    <w:p w14:paraId="1DAD250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7" w:line="578" w:lineRule="exact"/>
        <w:ind w:right="252" w:firstLine="648" w:firstLineChars="200"/>
        <w:jc w:val="both"/>
        <w:textAlignment w:val="baseline"/>
        <w:rPr>
          <w:rFonts w:hint="default"/>
          <w:spacing w:val="2"/>
          <w:sz w:val="32"/>
          <w:szCs w:val="32"/>
          <w:highlight w:val="yellow"/>
          <w:lang w:val="en-US" w:eastAsia="zh-CN"/>
        </w:rPr>
      </w:pPr>
      <w:r>
        <w:rPr>
          <w:rFonts w:hint="eastAsia"/>
          <w:spacing w:val="2"/>
          <w:sz w:val="32"/>
          <w:szCs w:val="32"/>
          <w:lang w:val="en-US" w:eastAsia="zh-CN"/>
        </w:rPr>
        <w:t>3.</w:t>
      </w:r>
      <w:r>
        <w:rPr>
          <w:spacing w:val="2"/>
          <w:sz w:val="32"/>
          <w:szCs w:val="32"/>
        </w:rPr>
        <w:t>遴选名额：</w:t>
      </w:r>
      <w:r>
        <w:rPr>
          <w:rFonts w:hint="eastAsia"/>
          <w:spacing w:val="2"/>
          <w:sz w:val="32"/>
          <w:szCs w:val="32"/>
          <w:highlight w:val="none"/>
          <w:lang w:val="en-US" w:eastAsia="zh-CN"/>
        </w:rPr>
        <w:t>详见附件1《2026年通榆县骨干教师培养对象遴选名额分配表》</w:t>
      </w:r>
    </w:p>
    <w:p w14:paraId="25B7A71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578" w:lineRule="exact"/>
        <w:ind w:firstLine="664" w:firstLineChars="200"/>
        <w:jc w:val="both"/>
        <w:textAlignment w:val="baseline"/>
        <w:rPr>
          <w:rFonts w:hint="eastAsia" w:ascii="楷体" w:hAnsi="楷体" w:eastAsia="楷体" w:cs="楷体"/>
          <w:snapToGrid w:val="0"/>
          <w:color w:val="000000"/>
          <w:spacing w:val="14"/>
          <w:kern w:val="0"/>
          <w:sz w:val="32"/>
          <w:szCs w:val="32"/>
          <w:lang w:val="en-US" w:eastAsia="zh-CN" w:bidi="ar-SA"/>
        </w:rPr>
      </w:pPr>
      <w:r>
        <w:rPr>
          <w:rFonts w:ascii="黑体" w:hAnsi="黑体" w:eastAsia="黑体" w:cs="黑体"/>
          <w:spacing w:val="6"/>
          <w:sz w:val="32"/>
          <w:szCs w:val="32"/>
        </w:rPr>
        <w:t>三、遴选</w:t>
      </w:r>
      <w:r>
        <w:rPr>
          <w:rFonts w:hint="eastAsia" w:ascii="黑体" w:hAnsi="黑体" w:eastAsia="黑体" w:cs="黑体"/>
          <w:spacing w:val="6"/>
          <w:sz w:val="32"/>
          <w:szCs w:val="32"/>
          <w:lang w:val="en-US" w:eastAsia="zh-CN"/>
        </w:rPr>
        <w:t>程序</w:t>
      </w:r>
    </w:p>
    <w:p w14:paraId="2E06837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578" w:lineRule="exact"/>
        <w:ind w:firstLine="620" w:firstLineChars="200"/>
        <w:jc w:val="both"/>
        <w:textAlignment w:val="baseline"/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</w:pP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spacing w:val="-5"/>
          <w:kern w:val="0"/>
          <w:sz w:val="32"/>
          <w:szCs w:val="32"/>
          <w:lang w:val="en-US" w:eastAsia="zh-CN" w:bidi="ar-SA"/>
        </w:rPr>
        <w:t>（一）</w:t>
      </w: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spacing w:val="-5"/>
          <w:kern w:val="0"/>
          <w:sz w:val="32"/>
          <w:szCs w:val="32"/>
          <w:lang w:val="en-US" w:eastAsia="en-US" w:bidi="ar-SA"/>
        </w:rPr>
        <w:t>个人申报。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符合条件的教师填写</w:t>
      </w:r>
      <w:r>
        <w:rPr>
          <w:rFonts w:hint="eastAsia" w:cs="仿宋"/>
          <w:snapToGrid w:val="0"/>
          <w:color w:val="000000"/>
          <w:spacing w:val="14"/>
          <w:kern w:val="0"/>
          <w:sz w:val="32"/>
          <w:szCs w:val="32"/>
          <w:lang w:val="en-US" w:eastAsia="zh-CN" w:bidi="ar-SA"/>
        </w:rPr>
        <w:t>附件2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《</w:t>
      </w:r>
      <w:r>
        <w:rPr>
          <w:rFonts w:hint="eastAsia" w:cs="仿宋"/>
          <w:snapToGrid w:val="0"/>
          <w:color w:val="000000"/>
          <w:spacing w:val="14"/>
          <w:kern w:val="0"/>
          <w:sz w:val="32"/>
          <w:szCs w:val="32"/>
          <w:lang w:val="en-US" w:eastAsia="zh-CN" w:bidi="ar-SA"/>
        </w:rPr>
        <w:t>2026年通榆县骨干教师培养对象遴选申报表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》，并提交相关证明材料（如学历证书</w:t>
      </w:r>
      <w:r>
        <w:rPr>
          <w:rFonts w:hint="eastAsia"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zh-CN" w:bidi="ar-SA"/>
        </w:rPr>
        <w:t>、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2"/>
          <w:szCs w:val="32"/>
          <w:lang w:val="en-US" w:eastAsia="en-US" w:bidi="ar-SA"/>
        </w:rPr>
        <w:t>教师资格证书、获奖证书、论文发表原件等）至所在学校。</w:t>
      </w:r>
    </w:p>
    <w:p w14:paraId="587EACE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78" w:lineRule="exact"/>
        <w:ind w:right="95" w:firstLine="620" w:firstLineChars="200"/>
        <w:jc w:val="both"/>
        <w:textAlignment w:val="baseline"/>
        <w:rPr>
          <w:rFonts w:hint="eastAsia"/>
          <w:spacing w:val="5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-5"/>
          <w:sz w:val="32"/>
          <w:szCs w:val="32"/>
        </w:rPr>
        <w:t>学校推荐。</w:t>
      </w:r>
      <w:r>
        <w:rPr>
          <w:spacing w:val="14"/>
          <w:sz w:val="32"/>
          <w:szCs w:val="32"/>
        </w:rPr>
        <w:t>各学校成立推荐工作领导小组，对申报教师</w:t>
      </w:r>
      <w:r>
        <w:rPr>
          <w:spacing w:val="5"/>
          <w:sz w:val="32"/>
          <w:szCs w:val="32"/>
        </w:rPr>
        <w:t>的资格条件和业绩材料进行审核，按照遴选</w:t>
      </w:r>
      <w:r>
        <w:rPr>
          <w:spacing w:val="5"/>
          <w:sz w:val="32"/>
          <w:szCs w:val="32"/>
          <w:highlight w:val="none"/>
        </w:rPr>
        <w:t>名额</w:t>
      </w:r>
      <w:r>
        <w:rPr>
          <w:spacing w:val="5"/>
          <w:sz w:val="32"/>
          <w:szCs w:val="32"/>
        </w:rPr>
        <w:t>要求，择优确定推荐人选</w:t>
      </w:r>
      <w:r>
        <w:rPr>
          <w:rFonts w:hint="eastAsia"/>
          <w:spacing w:val="5"/>
          <w:sz w:val="32"/>
          <w:szCs w:val="32"/>
          <w:lang w:val="en-US" w:eastAsia="zh-CN"/>
        </w:rPr>
        <w:t>，</w:t>
      </w:r>
      <w:r>
        <w:rPr>
          <w:spacing w:val="5"/>
          <w:sz w:val="32"/>
          <w:szCs w:val="32"/>
        </w:rPr>
        <w:t>并在学校内进行公示。公示</w:t>
      </w:r>
      <w:r>
        <w:rPr>
          <w:rFonts w:hint="eastAsia"/>
          <w:spacing w:val="5"/>
          <w:sz w:val="32"/>
          <w:szCs w:val="32"/>
          <w:lang w:val="en-US" w:eastAsia="zh-CN"/>
        </w:rPr>
        <w:t>3天</w:t>
      </w:r>
      <w:r>
        <w:rPr>
          <w:spacing w:val="5"/>
          <w:sz w:val="32"/>
          <w:szCs w:val="32"/>
        </w:rPr>
        <w:t>无异议后，将</w:t>
      </w:r>
      <w:r>
        <w:rPr>
          <w:rFonts w:hint="eastAsia"/>
          <w:spacing w:val="5"/>
          <w:sz w:val="32"/>
          <w:szCs w:val="32"/>
          <w:lang w:val="en-US" w:eastAsia="zh-CN"/>
        </w:rPr>
        <w:t>本次学校评选</w:t>
      </w:r>
      <w:r>
        <w:rPr>
          <w:spacing w:val="5"/>
          <w:sz w:val="32"/>
          <w:szCs w:val="32"/>
        </w:rPr>
        <w:t>的</w:t>
      </w:r>
      <w:r>
        <w:rPr>
          <w:rFonts w:hint="eastAsia"/>
          <w:spacing w:val="5"/>
          <w:sz w:val="32"/>
          <w:szCs w:val="32"/>
          <w:lang w:val="en-US" w:eastAsia="zh-CN"/>
        </w:rPr>
        <w:t>相关材料</w:t>
      </w:r>
      <w:r>
        <w:rPr>
          <w:rFonts w:hint="eastAsia"/>
          <w:spacing w:val="5"/>
          <w:sz w:val="32"/>
          <w:szCs w:val="32"/>
          <w:highlight w:val="none"/>
          <w:lang w:val="en-US" w:eastAsia="zh-CN"/>
        </w:rPr>
        <w:t>（《2026年通榆县骨干教师培养对象遴选申报表》《2026年通榆县骨干教师培养对象遴选统计》、公示照片、教师评审材料），以校为单位报送至通榆县教师进修学校403室。</w:t>
      </w:r>
    </w:p>
    <w:p w14:paraId="62EDA62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78" w:lineRule="exact"/>
        <w:ind w:right="95" w:firstLine="660" w:firstLineChars="200"/>
        <w:jc w:val="both"/>
        <w:textAlignment w:val="baseline"/>
        <w:rPr>
          <w:rFonts w:hint="default"/>
          <w:spacing w:val="5"/>
          <w:sz w:val="32"/>
          <w:szCs w:val="32"/>
          <w:highlight w:val="none"/>
          <w:lang w:val="en-US" w:eastAsia="zh-CN"/>
        </w:rPr>
      </w:pPr>
      <w:r>
        <w:rPr>
          <w:rFonts w:hint="default"/>
          <w:spacing w:val="5"/>
          <w:sz w:val="32"/>
          <w:szCs w:val="32"/>
          <w:highlight w:val="none"/>
          <w:lang w:val="en-US" w:eastAsia="zh-CN"/>
        </w:rPr>
        <w:t>要求：评审材料原件与复印件同时上报，审核通过原证带回，复印件留下。原证与复印件不一致视为不通过。各单位公示照片要求有公示时间，不上交公示照片的，视为全体放弃。</w:t>
      </w:r>
    </w:p>
    <w:p w14:paraId="19CCE9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right="97" w:firstLine="696" w:firstLineChars="200"/>
        <w:jc w:val="both"/>
        <w:textAlignment w:val="baseline"/>
        <w:rPr>
          <w:spacing w:val="9"/>
          <w:sz w:val="32"/>
          <w:szCs w:val="32"/>
        </w:rPr>
      </w:pPr>
      <w:r>
        <w:rPr>
          <w:rFonts w:hint="eastAsia" w:ascii="楷体" w:hAnsi="楷体" w:eastAsia="楷体" w:cs="楷体"/>
          <w:spacing w:val="14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pacing w:val="14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pacing w:val="14"/>
          <w:sz w:val="32"/>
          <w:szCs w:val="32"/>
          <w:lang w:eastAsia="zh-CN"/>
        </w:rPr>
        <w:t>）</w:t>
      </w:r>
      <w:r>
        <w:rPr>
          <w:rFonts w:ascii="楷体" w:hAnsi="楷体" w:eastAsia="楷体" w:cs="楷体"/>
          <w:spacing w:val="14"/>
          <w:sz w:val="32"/>
          <w:szCs w:val="32"/>
        </w:rPr>
        <w:t>资格审查。</w:t>
      </w:r>
      <w:r>
        <w:rPr>
          <w:spacing w:val="14"/>
          <w:sz w:val="32"/>
          <w:szCs w:val="32"/>
        </w:rPr>
        <w:t>县教育局组织专家对申报教师的资格进行审</w:t>
      </w:r>
      <w:r>
        <w:rPr>
          <w:spacing w:val="9"/>
          <w:sz w:val="32"/>
          <w:szCs w:val="32"/>
        </w:rPr>
        <w:t>查，确定符合条件的人员，确定为</w:t>
      </w:r>
      <w:r>
        <w:rPr>
          <w:rFonts w:hint="eastAsia"/>
          <w:spacing w:val="9"/>
          <w:sz w:val="32"/>
          <w:szCs w:val="32"/>
          <w:lang w:val="en-US" w:eastAsia="zh-CN"/>
        </w:rPr>
        <w:t>2026年</w:t>
      </w:r>
      <w:r>
        <w:rPr>
          <w:spacing w:val="9"/>
          <w:sz w:val="32"/>
          <w:szCs w:val="32"/>
        </w:rPr>
        <w:t>县级骨干教师培养对象。</w:t>
      </w:r>
    </w:p>
    <w:p w14:paraId="0D05768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right="97" w:firstLine="664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四、培训</w:t>
      </w:r>
      <w:r>
        <w:rPr>
          <w:rFonts w:hint="eastAsia" w:ascii="黑体" w:hAnsi="黑体" w:eastAsia="黑体" w:cs="黑体"/>
          <w:spacing w:val="6"/>
          <w:sz w:val="32"/>
          <w:szCs w:val="32"/>
          <w:lang w:val="en-US" w:eastAsia="zh-CN"/>
        </w:rPr>
        <w:t>内容</w:t>
      </w:r>
      <w:r>
        <w:rPr>
          <w:rFonts w:ascii="黑体" w:hAnsi="黑体" w:eastAsia="黑体" w:cs="黑体"/>
          <w:spacing w:val="6"/>
          <w:sz w:val="32"/>
          <w:szCs w:val="32"/>
        </w:rPr>
        <w:t>与方式</w:t>
      </w:r>
    </w:p>
    <w:p w14:paraId="0589103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right="97" w:firstLine="696" w:firstLineChars="200"/>
        <w:jc w:val="both"/>
        <w:textAlignment w:val="baseline"/>
        <w:rPr>
          <w:rFonts w:hint="eastAsia" w:ascii="楷体" w:hAnsi="楷体" w:eastAsia="楷体" w:cs="楷体"/>
          <w:spacing w:val="14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pacing w:val="14"/>
          <w:sz w:val="32"/>
          <w:szCs w:val="32"/>
          <w:lang w:eastAsia="zh-CN"/>
        </w:rPr>
        <w:t>（一）培训</w:t>
      </w:r>
      <w:r>
        <w:rPr>
          <w:rFonts w:hint="eastAsia" w:ascii="楷体" w:hAnsi="楷体" w:eastAsia="楷体" w:cs="楷体"/>
          <w:spacing w:val="14"/>
          <w:sz w:val="32"/>
          <w:szCs w:val="32"/>
          <w:lang w:val="en-US" w:eastAsia="zh-CN"/>
        </w:rPr>
        <w:t>内容</w:t>
      </w:r>
    </w:p>
    <w:p w14:paraId="359E0EB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right="97" w:firstLine="696" w:firstLineChars="200"/>
        <w:jc w:val="both"/>
        <w:textAlignment w:val="baseline"/>
        <w:rPr>
          <w:rFonts w:hint="eastAsia" w:ascii="仿宋" w:hAnsi="仿宋" w:eastAsia="仿宋" w:cs="仿宋"/>
          <w:spacing w:val="14"/>
          <w:sz w:val="32"/>
          <w:szCs w:val="32"/>
        </w:rPr>
      </w:pPr>
      <w:r>
        <w:rPr>
          <w:rFonts w:hint="eastAsia" w:ascii="仿宋" w:hAnsi="仿宋" w:eastAsia="仿宋" w:cs="仿宋"/>
          <w:spacing w:val="14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pacing w:val="14"/>
          <w:sz w:val="32"/>
          <w:szCs w:val="32"/>
        </w:rPr>
        <w:t>教育政策法规与师德师风建设。教育法律法规、教育</w:t>
      </w:r>
      <w:r>
        <w:rPr>
          <w:rFonts w:hint="eastAsia" w:ascii="仿宋" w:hAnsi="仿宋" w:eastAsia="仿宋" w:cs="仿宋"/>
          <w:spacing w:val="14"/>
          <w:sz w:val="32"/>
          <w:szCs w:val="32"/>
          <w:lang w:val="en-US" w:eastAsia="zh-CN"/>
        </w:rPr>
        <w:t>政</w:t>
      </w:r>
      <w:r>
        <w:rPr>
          <w:rFonts w:hint="eastAsia" w:ascii="仿宋" w:hAnsi="仿宋" w:eastAsia="仿宋" w:cs="仿宋"/>
          <w:spacing w:val="14"/>
          <w:sz w:val="32"/>
          <w:szCs w:val="32"/>
        </w:rPr>
        <w:t>策解读、教师职业道德规范等。师德师风案例分析、师德修养与教育情怀培养等。</w:t>
      </w:r>
    </w:p>
    <w:p w14:paraId="05CE56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578" w:lineRule="exact"/>
        <w:ind w:right="45" w:firstLine="692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pacing w:val="13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pacing w:val="13"/>
          <w:sz w:val="32"/>
          <w:szCs w:val="32"/>
        </w:rPr>
        <w:t>教育教学理论与实践。</w:t>
      </w:r>
      <w:r>
        <w:rPr>
          <w:rFonts w:hint="eastAsia" w:ascii="仿宋" w:hAnsi="仿宋" w:eastAsia="仿宋" w:cs="仿宋"/>
          <w:spacing w:val="13"/>
          <w:sz w:val="32"/>
          <w:szCs w:val="32"/>
          <w:highlight w:val="none"/>
        </w:rPr>
        <w:t>现代教育理念、教育心理学、课</w:t>
      </w:r>
      <w:r>
        <w:rPr>
          <w:rFonts w:hint="eastAsia" w:ascii="仿宋" w:hAnsi="仿宋" w:eastAsia="仿宋" w:cs="仿宋"/>
          <w:spacing w:val="7"/>
          <w:sz w:val="32"/>
          <w:szCs w:val="32"/>
          <w:highlight w:val="none"/>
        </w:rPr>
        <w:t>程改革理论与实践等。课堂教学策略与方法、教学设计与实施、教学评价与反思等。</w:t>
      </w:r>
    </w:p>
    <w:p w14:paraId="072629A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9" w:line="578" w:lineRule="exact"/>
        <w:ind w:left="3" w:firstLine="664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pacing w:val="6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pacing w:val="5"/>
          <w:sz w:val="32"/>
          <w:szCs w:val="32"/>
          <w:highlight w:val="none"/>
          <w:lang w:val="en-US" w:eastAsia="zh-CN"/>
        </w:rPr>
        <w:t>数字素养能力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</w:rPr>
        <w:t>与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  <w:lang w:val="en-US" w:eastAsia="zh-CN"/>
        </w:rPr>
        <w:t>实践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</w:rPr>
        <w:t>。学科前沿知识、教材分析与处理、</w:t>
      </w:r>
      <w:r>
        <w:rPr>
          <w:rFonts w:hint="eastAsia" w:ascii="仿宋" w:hAnsi="仿宋" w:eastAsia="仿宋" w:cs="仿宋"/>
          <w:spacing w:val="5"/>
          <w:sz w:val="32"/>
          <w:szCs w:val="32"/>
          <w:highlight w:val="none"/>
        </w:rPr>
        <w:t>学科教学技能训练等。实验教学、信息技术</w:t>
      </w:r>
      <w:r>
        <w:rPr>
          <w:rFonts w:hint="eastAsia" w:ascii="仿宋" w:hAnsi="仿宋" w:eastAsia="仿宋" w:cs="仿宋"/>
          <w:spacing w:val="5"/>
          <w:sz w:val="32"/>
          <w:szCs w:val="32"/>
          <w:highlight w:val="none"/>
          <w:lang w:val="en-US" w:eastAsia="zh-CN"/>
        </w:rPr>
        <w:t>(数字素养能力)</w:t>
      </w:r>
      <w:r>
        <w:rPr>
          <w:rFonts w:hint="eastAsia" w:ascii="仿宋" w:hAnsi="仿宋" w:eastAsia="仿宋" w:cs="仿宋"/>
          <w:spacing w:val="5"/>
          <w:sz w:val="32"/>
          <w:szCs w:val="32"/>
          <w:highlight w:val="none"/>
        </w:rPr>
        <w:t>与学科教学整合、教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</w:rPr>
        <w:t>育数字能力提升等。</w:t>
      </w:r>
    </w:p>
    <w:p w14:paraId="091CF80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3" w:line="578" w:lineRule="exact"/>
        <w:ind w:left="7" w:right="97" w:firstLine="696" w:firstLineChars="200"/>
        <w:jc w:val="both"/>
        <w:textAlignment w:val="baseline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pacing w:val="14"/>
          <w:sz w:val="32"/>
          <w:szCs w:val="32"/>
          <w:highlight w:val="none"/>
        </w:rPr>
        <w:t>教师专业发展与创新。教师职业生涯规划、</w:t>
      </w:r>
      <w:r>
        <w:rPr>
          <w:rFonts w:hint="eastAsia" w:ascii="仿宋" w:hAnsi="仿宋" w:eastAsia="仿宋" w:cs="仿宋"/>
          <w:spacing w:val="14"/>
          <w:sz w:val="32"/>
          <w:szCs w:val="32"/>
          <w:highlight w:val="none"/>
          <w:lang w:val="en-US" w:eastAsia="zh-CN"/>
        </w:rPr>
        <w:t>心理健康、</w:t>
      </w:r>
      <w:r>
        <w:rPr>
          <w:rFonts w:hint="eastAsia" w:ascii="仿宋" w:hAnsi="仿宋" w:eastAsia="仿宋" w:cs="仿宋"/>
          <w:spacing w:val="14"/>
          <w:sz w:val="32"/>
          <w:szCs w:val="32"/>
          <w:highlight w:val="none"/>
        </w:rPr>
        <w:t>专业素养提</w:t>
      </w:r>
      <w:r>
        <w:rPr>
          <w:rFonts w:hint="eastAsia" w:ascii="仿宋" w:hAnsi="仿宋" w:eastAsia="仿宋" w:cs="仿宋"/>
          <w:spacing w:val="6"/>
          <w:sz w:val="32"/>
          <w:szCs w:val="32"/>
          <w:highlight w:val="none"/>
        </w:rPr>
        <w:t>升、教育教学创新等。</w:t>
      </w:r>
    </w:p>
    <w:p w14:paraId="6D3FE8E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left="2" w:right="97" w:firstLine="696" w:firstLineChars="200"/>
        <w:jc w:val="both"/>
        <w:textAlignment w:val="baseline"/>
        <w:rPr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pacing w:val="14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pacing w:val="14"/>
          <w:sz w:val="32"/>
          <w:szCs w:val="32"/>
          <w:highlight w:val="none"/>
        </w:rPr>
        <w:t>.教育方法与课题研究。教育科研</w:t>
      </w:r>
      <w:r>
        <w:rPr>
          <w:spacing w:val="14"/>
          <w:sz w:val="32"/>
          <w:szCs w:val="32"/>
          <w:highlight w:val="none"/>
        </w:rPr>
        <w:t>选题、研究方法、论文</w:t>
      </w:r>
      <w:r>
        <w:rPr>
          <w:spacing w:val="8"/>
          <w:sz w:val="32"/>
          <w:szCs w:val="32"/>
          <w:highlight w:val="none"/>
        </w:rPr>
        <w:t>撰写等。课题研究的过程管理、成果推广与应用等。</w:t>
      </w:r>
    </w:p>
    <w:p w14:paraId="23EBAC1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0" w:line="578" w:lineRule="exact"/>
        <w:ind w:right="97" w:firstLine="696" w:firstLineChars="200"/>
        <w:jc w:val="both"/>
        <w:textAlignment w:val="baseline"/>
        <w:rPr>
          <w:rFonts w:hint="eastAsia" w:ascii="楷体" w:hAnsi="楷体" w:eastAsia="楷体" w:cs="楷体"/>
          <w:spacing w:val="14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pacing w:val="14"/>
          <w:sz w:val="32"/>
          <w:szCs w:val="32"/>
          <w:lang w:eastAsia="zh-CN"/>
        </w:rPr>
        <w:t>（二）培训方式</w:t>
      </w:r>
    </w:p>
    <w:p w14:paraId="306F96F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0" w:line="578" w:lineRule="exact"/>
        <w:ind w:left="2" w:right="83" w:firstLine="660" w:firstLineChars="200"/>
        <w:jc w:val="both"/>
        <w:textAlignment w:val="baseline"/>
        <w:rPr>
          <w:sz w:val="32"/>
          <w:szCs w:val="32"/>
        </w:rPr>
      </w:pPr>
      <w:r>
        <w:rPr>
          <w:spacing w:val="5"/>
          <w:sz w:val="32"/>
          <w:szCs w:val="32"/>
        </w:rPr>
        <w:t>1.集中培训。</w:t>
      </w:r>
      <w:r>
        <w:rPr>
          <w:spacing w:val="13"/>
          <w:sz w:val="32"/>
          <w:szCs w:val="32"/>
        </w:rPr>
        <w:t>邀请教育专家、学者、优秀教师等进行专题</w:t>
      </w:r>
      <w:r>
        <w:rPr>
          <w:spacing w:val="5"/>
          <w:sz w:val="32"/>
          <w:szCs w:val="32"/>
        </w:rPr>
        <w:t>讲座、案例分析、经验分享等，拓宽教师的教育视野，更新教育</w:t>
      </w:r>
      <w:r>
        <w:rPr>
          <w:spacing w:val="1"/>
          <w:sz w:val="32"/>
          <w:szCs w:val="32"/>
        </w:rPr>
        <w:t>理念。</w:t>
      </w:r>
    </w:p>
    <w:p w14:paraId="41B6C5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left="2" w:right="84" w:firstLine="696" w:firstLineChars="200"/>
        <w:jc w:val="both"/>
        <w:textAlignment w:val="baseline"/>
        <w:rPr>
          <w:sz w:val="32"/>
          <w:szCs w:val="32"/>
        </w:rPr>
      </w:pPr>
      <w:r>
        <w:rPr>
          <w:spacing w:val="14"/>
          <w:sz w:val="32"/>
          <w:szCs w:val="32"/>
        </w:rPr>
        <w:t>组织教师进行小组讨论、交流研讨、互动分享等活动，促</w:t>
      </w:r>
      <w:r>
        <w:rPr>
          <w:spacing w:val="8"/>
          <w:sz w:val="32"/>
          <w:szCs w:val="32"/>
        </w:rPr>
        <w:t>进教师之间的思想碰撞和经验交流。</w:t>
      </w:r>
    </w:p>
    <w:p w14:paraId="2273858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left="5" w:right="83" w:firstLine="696" w:firstLineChars="200"/>
        <w:jc w:val="both"/>
        <w:textAlignment w:val="baseline"/>
        <w:rPr>
          <w:spacing w:val="14"/>
          <w:sz w:val="32"/>
          <w:szCs w:val="32"/>
        </w:rPr>
      </w:pPr>
      <w:r>
        <w:rPr>
          <w:spacing w:val="14"/>
          <w:sz w:val="32"/>
          <w:szCs w:val="32"/>
        </w:rPr>
        <w:t>2.网络研修。依托</w:t>
      </w:r>
      <w:r>
        <w:rPr>
          <w:rFonts w:hint="eastAsia"/>
          <w:spacing w:val="14"/>
          <w:sz w:val="32"/>
          <w:szCs w:val="32"/>
          <w:lang w:val="en-US" w:eastAsia="zh-CN"/>
        </w:rPr>
        <w:t>国家中小学智慧云平台等</w:t>
      </w:r>
      <w:r>
        <w:rPr>
          <w:spacing w:val="14"/>
          <w:sz w:val="32"/>
          <w:szCs w:val="32"/>
        </w:rPr>
        <w:t>网络平台，为教师提供丰富的学习资源，如课程视频、教学案例、电子书籍等，供教师自主学习。</w:t>
      </w:r>
    </w:p>
    <w:p w14:paraId="219C924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left="5" w:right="83" w:firstLine="696" w:firstLineChars="200"/>
        <w:jc w:val="both"/>
        <w:textAlignment w:val="baseline"/>
        <w:rPr>
          <w:sz w:val="32"/>
          <w:szCs w:val="32"/>
        </w:rPr>
      </w:pPr>
      <w:r>
        <w:rPr>
          <w:spacing w:val="14"/>
          <w:sz w:val="32"/>
          <w:szCs w:val="32"/>
        </w:rPr>
        <w:t>3.校本研修。教师根据培训内容和自身实际情况，制定个</w:t>
      </w:r>
      <w:r>
        <w:rPr>
          <w:spacing w:val="5"/>
          <w:sz w:val="32"/>
          <w:szCs w:val="32"/>
        </w:rPr>
        <w:t>人校本研修计划，在学校内开展教学实践、课题研究、团队建设</w:t>
      </w:r>
      <w:r>
        <w:rPr>
          <w:spacing w:val="3"/>
          <w:sz w:val="32"/>
          <w:szCs w:val="32"/>
        </w:rPr>
        <w:t>等活动。</w:t>
      </w:r>
    </w:p>
    <w:p w14:paraId="7ECA81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9" w:line="578" w:lineRule="exact"/>
        <w:ind w:right="45" w:firstLine="696" w:firstLineChars="200"/>
        <w:jc w:val="both"/>
        <w:textAlignment w:val="baseline"/>
        <w:rPr>
          <w:sz w:val="32"/>
          <w:szCs w:val="32"/>
        </w:rPr>
      </w:pPr>
      <w:r>
        <w:rPr>
          <w:spacing w:val="14"/>
          <w:sz w:val="32"/>
          <w:szCs w:val="32"/>
        </w:rPr>
        <w:t>学校为教师提供必要的支持和指导，组织教师进行校内观</w:t>
      </w:r>
      <w:r>
        <w:rPr>
          <w:spacing w:val="7"/>
          <w:sz w:val="32"/>
          <w:szCs w:val="32"/>
        </w:rPr>
        <w:t>摩、评课、议课等活动，促进教师将培训所学应用于</w:t>
      </w:r>
      <w:r>
        <w:rPr>
          <w:spacing w:val="6"/>
          <w:sz w:val="32"/>
          <w:szCs w:val="32"/>
        </w:rPr>
        <w:t>教学实践，</w:t>
      </w:r>
      <w:r>
        <w:rPr>
          <w:spacing w:val="7"/>
          <w:sz w:val="32"/>
          <w:szCs w:val="32"/>
        </w:rPr>
        <w:t>提高教育教学质量。</w:t>
      </w:r>
    </w:p>
    <w:p w14:paraId="74DD45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578" w:lineRule="exact"/>
        <w:ind w:firstLine="668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7"/>
          <w:sz w:val="32"/>
          <w:szCs w:val="32"/>
        </w:rPr>
        <w:t>五、培训时间与地点</w:t>
      </w:r>
    </w:p>
    <w:p w14:paraId="0950ACC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5" w:line="578" w:lineRule="exact"/>
        <w:ind w:left="12" w:right="83" w:firstLine="668" w:firstLineChars="200"/>
        <w:jc w:val="both"/>
        <w:textAlignment w:val="baseline"/>
        <w:rPr>
          <w:rFonts w:hint="eastAsia" w:ascii="楷体" w:hAnsi="楷体" w:eastAsia="楷体" w:cs="楷体"/>
          <w:b w:val="0"/>
          <w:bCs w:val="0"/>
          <w:spacing w:val="7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7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7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 w:val="0"/>
          <w:bCs w:val="0"/>
          <w:spacing w:val="7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7"/>
          <w:sz w:val="32"/>
          <w:szCs w:val="32"/>
        </w:rPr>
        <w:t>培训时间</w:t>
      </w:r>
    </w:p>
    <w:p w14:paraId="421615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5" w:line="578" w:lineRule="exact"/>
        <w:ind w:left="12" w:right="83" w:firstLine="696" w:firstLineChars="200"/>
        <w:jc w:val="both"/>
        <w:textAlignment w:val="baseline"/>
        <w:rPr>
          <w:rFonts w:hint="eastAsia"/>
          <w:spacing w:val="14"/>
          <w:sz w:val="32"/>
          <w:szCs w:val="32"/>
          <w:lang w:eastAsia="zh-CN"/>
        </w:rPr>
      </w:pPr>
      <w:r>
        <w:rPr>
          <w:spacing w:val="14"/>
          <w:sz w:val="32"/>
          <w:szCs w:val="32"/>
        </w:rPr>
        <w:t>本次县级骨干教师培训时间为202</w:t>
      </w:r>
      <w:r>
        <w:rPr>
          <w:rFonts w:hint="eastAsia"/>
          <w:spacing w:val="14"/>
          <w:sz w:val="32"/>
          <w:szCs w:val="32"/>
          <w:lang w:val="en-US" w:eastAsia="zh-CN"/>
        </w:rPr>
        <w:t>6</w:t>
      </w:r>
      <w:r>
        <w:rPr>
          <w:spacing w:val="14"/>
          <w:sz w:val="32"/>
          <w:szCs w:val="32"/>
        </w:rPr>
        <w:t>年</w:t>
      </w:r>
      <w:r>
        <w:rPr>
          <w:rFonts w:hint="eastAsia"/>
          <w:spacing w:val="14"/>
          <w:sz w:val="32"/>
          <w:szCs w:val="32"/>
          <w:lang w:val="en-US" w:eastAsia="zh-CN"/>
        </w:rPr>
        <w:t>4</w:t>
      </w:r>
      <w:r>
        <w:rPr>
          <w:spacing w:val="14"/>
          <w:sz w:val="32"/>
          <w:szCs w:val="32"/>
        </w:rPr>
        <w:t>月—202</w:t>
      </w:r>
      <w:r>
        <w:rPr>
          <w:rFonts w:hint="eastAsia"/>
          <w:spacing w:val="14"/>
          <w:sz w:val="32"/>
          <w:szCs w:val="32"/>
          <w:lang w:val="en-US" w:eastAsia="zh-CN"/>
        </w:rPr>
        <w:t>6</w:t>
      </w:r>
      <w:r>
        <w:rPr>
          <w:spacing w:val="14"/>
          <w:sz w:val="32"/>
          <w:szCs w:val="32"/>
        </w:rPr>
        <w:t>年</w:t>
      </w:r>
      <w:r>
        <w:rPr>
          <w:rFonts w:hint="eastAsia"/>
          <w:spacing w:val="14"/>
          <w:sz w:val="32"/>
          <w:szCs w:val="32"/>
          <w:lang w:val="en-US" w:eastAsia="zh-CN"/>
        </w:rPr>
        <w:t>10</w:t>
      </w:r>
      <w:r>
        <w:rPr>
          <w:spacing w:val="14"/>
          <w:sz w:val="32"/>
          <w:szCs w:val="32"/>
        </w:rPr>
        <w:t>月。采用集中培训+分散自学</w:t>
      </w:r>
      <w:r>
        <w:rPr>
          <w:rFonts w:hint="eastAsia"/>
          <w:spacing w:val="14"/>
          <w:sz w:val="32"/>
          <w:szCs w:val="32"/>
          <w:lang w:val="en-US" w:eastAsia="zh-CN"/>
        </w:rPr>
        <w:t>+校本实践</w:t>
      </w:r>
      <w:r>
        <w:rPr>
          <w:spacing w:val="14"/>
          <w:sz w:val="32"/>
          <w:szCs w:val="32"/>
        </w:rPr>
        <w:t>相结合模式进行</w:t>
      </w:r>
      <w:r>
        <w:rPr>
          <w:rFonts w:hint="eastAsia"/>
          <w:spacing w:val="14"/>
          <w:sz w:val="32"/>
          <w:szCs w:val="32"/>
          <w:lang w:eastAsia="zh-CN"/>
        </w:rPr>
        <w:t>。</w:t>
      </w:r>
      <w:r>
        <w:rPr>
          <w:spacing w:val="14"/>
          <w:sz w:val="32"/>
          <w:szCs w:val="32"/>
        </w:rPr>
        <w:t>具体时间安排如下：</w:t>
      </w:r>
    </w:p>
    <w:p w14:paraId="22A9AB8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8" w:lineRule="exact"/>
        <w:ind w:firstLine="652" w:firstLineChars="200"/>
        <w:jc w:val="both"/>
        <w:textAlignment w:val="baseline"/>
        <w:rPr>
          <w:sz w:val="32"/>
          <w:szCs w:val="32"/>
          <w:highlight w:val="none"/>
        </w:rPr>
      </w:pPr>
      <w:r>
        <w:rPr>
          <w:rFonts w:ascii="楷体" w:hAnsi="楷体" w:eastAsia="楷体" w:cs="楷体"/>
          <w:spacing w:val="3"/>
          <w:sz w:val="32"/>
          <w:szCs w:val="32"/>
          <w:highlight w:val="none"/>
        </w:rPr>
        <w:t>集中培训</w:t>
      </w:r>
      <w:r>
        <w:rPr>
          <w:rFonts w:hint="eastAsia" w:ascii="楷体" w:hAnsi="楷体" w:eastAsia="楷体" w:cs="楷体"/>
          <w:spacing w:val="3"/>
          <w:sz w:val="32"/>
          <w:szCs w:val="32"/>
          <w:highlight w:val="none"/>
          <w:lang w:eastAsia="zh-CN"/>
        </w:rPr>
        <w:t>：</w:t>
      </w:r>
      <w:r>
        <w:rPr>
          <w:spacing w:val="3"/>
          <w:sz w:val="32"/>
          <w:szCs w:val="32"/>
          <w:highlight w:val="none"/>
        </w:rPr>
        <w:t>202</w:t>
      </w:r>
      <w:r>
        <w:rPr>
          <w:rFonts w:hint="eastAsia"/>
          <w:spacing w:val="3"/>
          <w:sz w:val="32"/>
          <w:szCs w:val="32"/>
          <w:highlight w:val="none"/>
          <w:lang w:val="en-US" w:eastAsia="zh-CN"/>
        </w:rPr>
        <w:t>6</w:t>
      </w:r>
      <w:r>
        <w:rPr>
          <w:spacing w:val="3"/>
          <w:sz w:val="32"/>
          <w:szCs w:val="32"/>
          <w:highlight w:val="none"/>
        </w:rPr>
        <w:t>年</w:t>
      </w:r>
      <w:r>
        <w:rPr>
          <w:rFonts w:hint="eastAsia"/>
          <w:spacing w:val="3"/>
          <w:sz w:val="32"/>
          <w:szCs w:val="32"/>
          <w:highlight w:val="none"/>
          <w:lang w:val="en-US" w:eastAsia="zh-CN"/>
        </w:rPr>
        <w:t>4</w:t>
      </w:r>
      <w:r>
        <w:rPr>
          <w:spacing w:val="3"/>
          <w:sz w:val="32"/>
          <w:szCs w:val="32"/>
          <w:highlight w:val="none"/>
        </w:rPr>
        <w:t>月进行第一阶段集中培训，202</w:t>
      </w:r>
      <w:r>
        <w:rPr>
          <w:rFonts w:hint="eastAsia"/>
          <w:spacing w:val="3"/>
          <w:sz w:val="32"/>
          <w:szCs w:val="32"/>
          <w:highlight w:val="none"/>
          <w:lang w:val="en-US" w:eastAsia="zh-CN"/>
        </w:rPr>
        <w:t>6</w:t>
      </w:r>
      <w:r>
        <w:rPr>
          <w:spacing w:val="3"/>
          <w:sz w:val="32"/>
          <w:szCs w:val="32"/>
          <w:highlight w:val="none"/>
        </w:rPr>
        <w:t>年</w:t>
      </w:r>
      <w:r>
        <w:rPr>
          <w:rFonts w:hint="eastAsia"/>
          <w:spacing w:val="3"/>
          <w:sz w:val="32"/>
          <w:szCs w:val="32"/>
          <w:highlight w:val="none"/>
          <w:lang w:val="en-US" w:eastAsia="zh-CN"/>
        </w:rPr>
        <w:t>10</w:t>
      </w:r>
      <w:r>
        <w:rPr>
          <w:spacing w:val="3"/>
          <w:sz w:val="32"/>
          <w:szCs w:val="32"/>
          <w:highlight w:val="none"/>
        </w:rPr>
        <w:t>月进行第二阶段集中培训。</w:t>
      </w:r>
    </w:p>
    <w:p w14:paraId="1916FB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4" w:line="578" w:lineRule="exact"/>
        <w:ind w:right="2" w:firstLine="692" w:firstLineChars="200"/>
        <w:jc w:val="both"/>
        <w:textAlignment w:val="baseline"/>
        <w:rPr>
          <w:sz w:val="32"/>
          <w:szCs w:val="32"/>
        </w:rPr>
      </w:pPr>
      <w:r>
        <w:rPr>
          <w:rFonts w:ascii="楷体" w:hAnsi="楷体" w:eastAsia="楷体" w:cs="楷体"/>
          <w:spacing w:val="13"/>
          <w:sz w:val="32"/>
          <w:szCs w:val="32"/>
        </w:rPr>
        <w:t>网络研修：</w:t>
      </w:r>
      <w:r>
        <w:rPr>
          <w:spacing w:val="13"/>
          <w:sz w:val="32"/>
          <w:szCs w:val="32"/>
        </w:rPr>
        <w:t>贯穿整个培训周期，教师根据个人时间安排自</w:t>
      </w:r>
      <w:r>
        <w:rPr>
          <w:spacing w:val="3"/>
          <w:sz w:val="32"/>
          <w:szCs w:val="32"/>
        </w:rPr>
        <w:t>主进行学习。</w:t>
      </w:r>
    </w:p>
    <w:p w14:paraId="5B13A96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line="578" w:lineRule="exact"/>
        <w:ind w:right="2" w:firstLine="700" w:firstLineChars="200"/>
        <w:jc w:val="both"/>
        <w:textAlignment w:val="baseline"/>
        <w:rPr>
          <w:sz w:val="32"/>
          <w:szCs w:val="32"/>
        </w:rPr>
      </w:pPr>
      <w:r>
        <w:rPr>
          <w:rFonts w:ascii="楷体" w:hAnsi="楷体" w:eastAsia="楷体" w:cs="楷体"/>
          <w:spacing w:val="15"/>
          <w:sz w:val="32"/>
          <w:szCs w:val="32"/>
        </w:rPr>
        <w:t>校本研修：</w:t>
      </w:r>
      <w:r>
        <w:rPr>
          <w:spacing w:val="15"/>
          <w:sz w:val="32"/>
          <w:szCs w:val="32"/>
        </w:rPr>
        <w:t>在学校正常教学工作期间进行，教师按照校本</w:t>
      </w:r>
      <w:r>
        <w:rPr>
          <w:spacing w:val="5"/>
          <w:sz w:val="32"/>
          <w:szCs w:val="32"/>
        </w:rPr>
        <w:t>研修计划开展各项活动，学校定期对教师的校本研修情况进行检</w:t>
      </w:r>
      <w:r>
        <w:rPr>
          <w:spacing w:val="7"/>
          <w:sz w:val="32"/>
          <w:szCs w:val="32"/>
        </w:rPr>
        <w:t>查和指导。</w:t>
      </w:r>
    </w:p>
    <w:p w14:paraId="2A4DA39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578" w:lineRule="exact"/>
        <w:ind w:left="2" w:firstLine="680" w:firstLineChars="200"/>
        <w:jc w:val="both"/>
        <w:textAlignment w:val="baseline"/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</w:rPr>
        <w:t>培训地点</w:t>
      </w:r>
    </w:p>
    <w:p w14:paraId="2FF7045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578" w:lineRule="exact"/>
        <w:ind w:left="2" w:firstLine="680" w:firstLineChars="200"/>
        <w:jc w:val="both"/>
        <w:textAlignment w:val="baseline"/>
        <w:rPr>
          <w:sz w:val="32"/>
          <w:szCs w:val="32"/>
        </w:rPr>
      </w:pPr>
      <w:r>
        <w:rPr>
          <w:spacing w:val="10"/>
          <w:sz w:val="32"/>
          <w:szCs w:val="32"/>
          <w:highlight w:val="none"/>
        </w:rPr>
        <w:t>集中培训地点设在</w:t>
      </w:r>
      <w:r>
        <w:rPr>
          <w:rFonts w:hint="eastAsia"/>
          <w:spacing w:val="10"/>
          <w:sz w:val="32"/>
          <w:szCs w:val="32"/>
          <w:highlight w:val="none"/>
          <w:lang w:val="en-US" w:eastAsia="zh-CN"/>
        </w:rPr>
        <w:t>通榆</w:t>
      </w:r>
      <w:r>
        <w:rPr>
          <w:spacing w:val="10"/>
          <w:sz w:val="32"/>
          <w:szCs w:val="32"/>
          <w:highlight w:val="none"/>
        </w:rPr>
        <w:t>县教师进修学校。</w:t>
      </w:r>
      <w:r>
        <w:rPr>
          <w:spacing w:val="9"/>
          <w:sz w:val="32"/>
          <w:szCs w:val="32"/>
        </w:rPr>
        <w:t>网络研</w:t>
      </w:r>
      <w:r>
        <w:rPr>
          <w:spacing w:val="5"/>
          <w:sz w:val="32"/>
          <w:szCs w:val="32"/>
        </w:rPr>
        <w:t>修依托国家中小学智慧云平台进行。校本研修在教师所在学校进</w:t>
      </w:r>
      <w:r>
        <w:rPr>
          <w:spacing w:val="-3"/>
          <w:sz w:val="32"/>
          <w:szCs w:val="32"/>
        </w:rPr>
        <w:t>行。</w:t>
      </w:r>
    </w:p>
    <w:p w14:paraId="4B9E40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0" w:line="578" w:lineRule="exact"/>
        <w:ind w:firstLine="664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6"/>
          <w:sz w:val="32"/>
          <w:szCs w:val="32"/>
        </w:rPr>
        <w:t>六、考核与认定</w:t>
      </w:r>
    </w:p>
    <w:p w14:paraId="72B47D9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2" w:line="578" w:lineRule="exact"/>
        <w:ind w:left="16" w:right="2" w:firstLine="680" w:firstLineChars="200"/>
        <w:jc w:val="both"/>
        <w:textAlignment w:val="baseline"/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10"/>
          <w:sz w:val="32"/>
          <w:szCs w:val="32"/>
        </w:rPr>
        <w:t>考核内容</w:t>
      </w:r>
    </w:p>
    <w:p w14:paraId="46C041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2" w:line="578" w:lineRule="exact"/>
        <w:ind w:left="16" w:right="2" w:firstLine="680" w:firstLineChars="200"/>
        <w:jc w:val="both"/>
        <w:textAlignment w:val="baseline"/>
        <w:rPr>
          <w:sz w:val="32"/>
          <w:szCs w:val="32"/>
        </w:rPr>
      </w:pPr>
      <w:r>
        <w:rPr>
          <w:rFonts w:ascii="楷体" w:hAnsi="楷体" w:eastAsia="楷体" w:cs="楷体"/>
          <w:spacing w:val="10"/>
          <w:sz w:val="32"/>
          <w:szCs w:val="32"/>
        </w:rPr>
        <w:t>培训课程学习情况：</w:t>
      </w:r>
      <w:r>
        <w:rPr>
          <w:spacing w:val="10"/>
          <w:sz w:val="32"/>
          <w:szCs w:val="32"/>
        </w:rPr>
        <w:t>包括参加集中培训、网</w:t>
      </w:r>
      <w:r>
        <w:rPr>
          <w:spacing w:val="8"/>
          <w:sz w:val="32"/>
          <w:szCs w:val="32"/>
        </w:rPr>
        <w:t>络研修的出勤情况、学习任务完成情况等。</w:t>
      </w:r>
    </w:p>
    <w:p w14:paraId="70524BE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578" w:lineRule="exact"/>
        <w:ind w:left="9" w:right="2" w:firstLine="700" w:firstLineChars="200"/>
        <w:jc w:val="both"/>
        <w:textAlignment w:val="baseline"/>
        <w:rPr>
          <w:spacing w:val="15"/>
          <w:sz w:val="32"/>
          <w:szCs w:val="32"/>
        </w:rPr>
      </w:pPr>
      <w:r>
        <w:rPr>
          <w:rFonts w:ascii="楷体" w:hAnsi="楷体" w:eastAsia="楷体" w:cs="楷体"/>
          <w:spacing w:val="15"/>
          <w:sz w:val="32"/>
          <w:szCs w:val="32"/>
        </w:rPr>
        <w:t>教育教学实践能力：</w:t>
      </w:r>
      <w:r>
        <w:rPr>
          <w:spacing w:val="15"/>
          <w:sz w:val="32"/>
          <w:szCs w:val="32"/>
        </w:rPr>
        <w:t>通过教学设计、课堂教学展示、教学</w:t>
      </w:r>
      <w:r>
        <w:rPr>
          <w:spacing w:val="5"/>
          <w:sz w:val="32"/>
          <w:szCs w:val="32"/>
        </w:rPr>
        <w:t>反思、教学成绩等方面进行考</w:t>
      </w:r>
      <w:r>
        <w:rPr>
          <w:spacing w:val="15"/>
          <w:sz w:val="32"/>
          <w:szCs w:val="32"/>
        </w:rPr>
        <w:t>核，考核培训所学应用能力。</w:t>
      </w:r>
    </w:p>
    <w:p w14:paraId="0EA865E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578" w:lineRule="exact"/>
        <w:ind w:left="8" w:firstLine="696" w:firstLineChars="200"/>
        <w:jc w:val="both"/>
        <w:textAlignment w:val="baseline"/>
        <w:rPr>
          <w:sz w:val="32"/>
          <w:szCs w:val="32"/>
        </w:rPr>
      </w:pPr>
      <w:r>
        <w:rPr>
          <w:rFonts w:ascii="楷体" w:hAnsi="楷体" w:eastAsia="楷体" w:cs="楷体"/>
          <w:spacing w:val="14"/>
          <w:sz w:val="32"/>
          <w:szCs w:val="32"/>
        </w:rPr>
        <w:t>示范引领作用：</w:t>
      </w:r>
      <w:r>
        <w:rPr>
          <w:spacing w:val="14"/>
          <w:sz w:val="32"/>
          <w:szCs w:val="32"/>
        </w:rPr>
        <w:t>考核教师在学校或区域内发挥示范引领作</w:t>
      </w:r>
      <w:r>
        <w:rPr>
          <w:spacing w:val="5"/>
          <w:sz w:val="32"/>
          <w:szCs w:val="32"/>
        </w:rPr>
        <w:t>用的情况，如指导青年教师成长、开展公开课、示范课、讲座等</w:t>
      </w:r>
      <w:r>
        <w:rPr>
          <w:spacing w:val="7"/>
          <w:sz w:val="32"/>
          <w:szCs w:val="32"/>
        </w:rPr>
        <w:t>活动的效果和影响力。</w:t>
      </w:r>
    </w:p>
    <w:p w14:paraId="312906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1" w:line="578" w:lineRule="exact"/>
        <w:ind w:left="2" w:firstLine="696" w:firstLineChars="200"/>
        <w:jc w:val="both"/>
        <w:textAlignment w:val="baseline"/>
        <w:rPr>
          <w:rFonts w:hint="eastAsia"/>
          <w:spacing w:val="5"/>
          <w:sz w:val="32"/>
          <w:szCs w:val="32"/>
          <w:lang w:val="en-US" w:eastAsia="zh-CN"/>
        </w:rPr>
      </w:pPr>
      <w:r>
        <w:rPr>
          <w:rFonts w:ascii="楷体" w:hAnsi="楷体" w:eastAsia="楷体" w:cs="楷体"/>
          <w:spacing w:val="14"/>
          <w:sz w:val="32"/>
          <w:szCs w:val="32"/>
        </w:rPr>
        <w:t>师德师风表现：</w:t>
      </w:r>
      <w:r>
        <w:rPr>
          <w:spacing w:val="14"/>
          <w:sz w:val="32"/>
          <w:szCs w:val="32"/>
        </w:rPr>
        <w:t>对教师的职业道德、敬业精神、关爱学生</w:t>
      </w:r>
      <w:r>
        <w:rPr>
          <w:spacing w:val="5"/>
          <w:sz w:val="32"/>
          <w:szCs w:val="32"/>
        </w:rPr>
        <w:t>等方面进行综合评价，确保教师在培训过程中始终保持良好的师德师</w:t>
      </w:r>
      <w:r>
        <w:rPr>
          <w:rFonts w:hint="eastAsia"/>
          <w:spacing w:val="5"/>
          <w:sz w:val="32"/>
          <w:szCs w:val="32"/>
          <w:lang w:val="en-US" w:eastAsia="zh-CN"/>
        </w:rPr>
        <w:t>风。</w:t>
      </w:r>
    </w:p>
    <w:p w14:paraId="78F6DC2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8" w:lineRule="exact"/>
        <w:ind w:right="97" w:firstLine="676" w:firstLineChars="200"/>
        <w:jc w:val="both"/>
        <w:textAlignment w:val="baseline"/>
        <w:rPr>
          <w:rFonts w:hint="eastAsia" w:ascii="楷体" w:hAnsi="楷体" w:eastAsia="楷体" w:cs="楷体"/>
          <w:b w:val="0"/>
          <w:bCs w:val="0"/>
          <w:spacing w:val="9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9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9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spacing w:val="9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9"/>
          <w:sz w:val="32"/>
          <w:szCs w:val="32"/>
        </w:rPr>
        <w:t>评价标准</w:t>
      </w:r>
    </w:p>
    <w:p w14:paraId="54AA15E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8" w:lineRule="exact"/>
        <w:ind w:right="97" w:firstLine="676" w:firstLineChars="200"/>
        <w:jc w:val="both"/>
        <w:textAlignment w:val="baseline"/>
        <w:rPr>
          <w:sz w:val="32"/>
          <w:szCs w:val="32"/>
        </w:rPr>
      </w:pPr>
      <w:r>
        <w:rPr>
          <w:spacing w:val="9"/>
          <w:sz w:val="32"/>
          <w:szCs w:val="32"/>
        </w:rPr>
        <w:t>考核评价结果分为优秀、良好、合格、不合</w:t>
      </w:r>
      <w:r>
        <w:rPr>
          <w:spacing w:val="6"/>
          <w:sz w:val="32"/>
          <w:szCs w:val="32"/>
        </w:rPr>
        <w:t>格四个等级。</w:t>
      </w:r>
    </w:p>
    <w:p w14:paraId="36671DF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left="5" w:right="59" w:firstLine="688" w:firstLineChars="200"/>
        <w:jc w:val="both"/>
        <w:textAlignment w:val="baseline"/>
        <w:rPr>
          <w:rFonts w:hint="eastAsia" w:ascii="楷体" w:hAnsi="楷体" w:eastAsia="楷体" w:cs="楷体"/>
          <w:b w:val="0"/>
          <w:bCs w:val="0"/>
          <w:spacing w:val="12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pacing w:val="12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pacing w:val="12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 w:val="0"/>
          <w:bCs w:val="0"/>
          <w:spacing w:val="12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pacing w:val="12"/>
          <w:sz w:val="32"/>
          <w:szCs w:val="32"/>
        </w:rPr>
        <w:t>考核结果应用</w:t>
      </w:r>
    </w:p>
    <w:p w14:paraId="17B75E3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left="5" w:right="59" w:firstLine="688" w:firstLineChars="200"/>
        <w:jc w:val="both"/>
        <w:textAlignment w:val="baseline"/>
        <w:rPr>
          <w:sz w:val="32"/>
          <w:szCs w:val="32"/>
        </w:rPr>
      </w:pPr>
      <w:r>
        <w:rPr>
          <w:spacing w:val="12"/>
          <w:sz w:val="32"/>
          <w:szCs w:val="32"/>
        </w:rPr>
        <w:t>对考核合格的教师，颁发县级骨干教师</w:t>
      </w:r>
      <w:r>
        <w:rPr>
          <w:rFonts w:hint="eastAsia"/>
          <w:spacing w:val="8"/>
          <w:sz w:val="32"/>
          <w:szCs w:val="32"/>
          <w:lang w:val="en-US" w:eastAsia="zh-CN"/>
        </w:rPr>
        <w:t>证书</w:t>
      </w:r>
      <w:r>
        <w:rPr>
          <w:spacing w:val="6"/>
          <w:sz w:val="32"/>
          <w:szCs w:val="32"/>
        </w:rPr>
        <w:t>。对考核不合格的教师，</w:t>
      </w:r>
      <w:r>
        <w:rPr>
          <w:spacing w:val="8"/>
          <w:sz w:val="32"/>
          <w:szCs w:val="32"/>
        </w:rPr>
        <w:t>取消其县级骨干教师培养资格。</w:t>
      </w:r>
    </w:p>
    <w:p w14:paraId="057E5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firstLine="672" w:firstLineChars="200"/>
        <w:jc w:val="both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七、组织与管理</w:t>
      </w:r>
    </w:p>
    <w:p w14:paraId="193B9D6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4" w:line="578" w:lineRule="exact"/>
        <w:ind w:firstLine="640" w:firstLineChars="200"/>
        <w:jc w:val="both"/>
        <w:textAlignment w:val="baseline"/>
        <w:outlineLvl w:val="2"/>
        <w:rPr>
          <w:rFonts w:hint="default" w:ascii="楷体" w:hAnsi="楷体" w:eastAsia="楷体" w:cs="楷体"/>
          <w:b w:val="0"/>
          <w:bCs w:val="0"/>
          <w:sz w:val="32"/>
          <w:szCs w:val="32"/>
          <w:lang w:val="en-US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成立专班</w:t>
      </w:r>
    </w:p>
    <w:p w14:paraId="6BB5AB6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1" w:line="578" w:lineRule="exact"/>
        <w:ind w:right="205" w:rightChars="0" w:firstLine="672" w:firstLineChars="200"/>
        <w:jc w:val="both"/>
        <w:textAlignment w:val="baseline"/>
        <w:rPr>
          <w:sz w:val="32"/>
          <w:szCs w:val="32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通榆县教育局</w:t>
      </w:r>
      <w:r>
        <w:rPr>
          <w:spacing w:val="8"/>
          <w:sz w:val="32"/>
          <w:szCs w:val="32"/>
        </w:rPr>
        <w:t>成立</w:t>
      </w:r>
      <w:r>
        <w:rPr>
          <w:rFonts w:hint="eastAsia"/>
          <w:spacing w:val="8"/>
          <w:sz w:val="32"/>
          <w:szCs w:val="32"/>
          <w:lang w:val="en-US" w:eastAsia="zh-CN"/>
        </w:rPr>
        <w:t>2026年通榆</w:t>
      </w:r>
      <w:r>
        <w:rPr>
          <w:spacing w:val="8"/>
          <w:sz w:val="32"/>
          <w:szCs w:val="32"/>
        </w:rPr>
        <w:t>县骨干教师遴选及培训工作</w:t>
      </w:r>
      <w:r>
        <w:rPr>
          <w:rFonts w:hint="eastAsia"/>
          <w:spacing w:val="8"/>
          <w:sz w:val="32"/>
          <w:szCs w:val="32"/>
          <w:lang w:val="en-US" w:eastAsia="zh-CN"/>
        </w:rPr>
        <w:t>专</w:t>
      </w:r>
      <w:r>
        <w:rPr>
          <w:spacing w:val="8"/>
          <w:sz w:val="32"/>
          <w:szCs w:val="32"/>
        </w:rPr>
        <w:t>班</w:t>
      </w:r>
      <w:r>
        <w:rPr>
          <w:rFonts w:hint="eastAsia"/>
          <w:spacing w:val="8"/>
          <w:sz w:val="32"/>
          <w:szCs w:val="32"/>
          <w:lang w:eastAsia="zh-CN"/>
        </w:rPr>
        <w:t>，</w:t>
      </w:r>
      <w:r>
        <w:rPr>
          <w:spacing w:val="12"/>
          <w:sz w:val="32"/>
          <w:szCs w:val="32"/>
        </w:rPr>
        <w:t>负责制定遴选及培训方案，统筹协调培训工作，</w:t>
      </w:r>
      <w:r>
        <w:rPr>
          <w:spacing w:val="7"/>
          <w:sz w:val="32"/>
          <w:szCs w:val="32"/>
        </w:rPr>
        <w:t>确保培训工作顺利进行。</w:t>
      </w:r>
    </w:p>
    <w:p w14:paraId="65AA2E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4" w:line="578" w:lineRule="exact"/>
        <w:ind w:firstLine="640" w:firstLineChars="200"/>
        <w:jc w:val="both"/>
        <w:textAlignment w:val="baseline"/>
        <w:outlineLvl w:val="2"/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eastAsia="zh-CN"/>
        </w:rPr>
        <w:t>）培训管理</w:t>
      </w:r>
    </w:p>
    <w:p w14:paraId="4CAB8B0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2" w:line="578" w:lineRule="exact"/>
        <w:ind w:right="97" w:firstLine="696" w:firstLineChars="200"/>
        <w:jc w:val="both"/>
        <w:textAlignment w:val="baseline"/>
        <w:rPr>
          <w:sz w:val="32"/>
          <w:szCs w:val="32"/>
        </w:rPr>
      </w:pPr>
      <w:r>
        <w:rPr>
          <w:rFonts w:hint="eastAsia"/>
          <w:spacing w:val="14"/>
          <w:sz w:val="32"/>
          <w:szCs w:val="32"/>
          <w:lang w:val="en-US" w:eastAsia="zh-CN"/>
        </w:rPr>
        <w:t>1.</w:t>
      </w:r>
      <w:r>
        <w:rPr>
          <w:spacing w:val="14"/>
          <w:sz w:val="32"/>
          <w:szCs w:val="32"/>
        </w:rPr>
        <w:t>教师进修学校负责培训的日常管理工作，制定详细的培</w:t>
      </w:r>
      <w:r>
        <w:rPr>
          <w:spacing w:val="5"/>
          <w:sz w:val="32"/>
          <w:szCs w:val="32"/>
        </w:rPr>
        <w:t>训教学计划和管理制度，配备优秀的培训师资队伍，为教师提供</w:t>
      </w:r>
      <w:r>
        <w:rPr>
          <w:spacing w:val="7"/>
          <w:sz w:val="32"/>
          <w:szCs w:val="32"/>
        </w:rPr>
        <w:t>良好的学习和生活条件。</w:t>
      </w:r>
    </w:p>
    <w:p w14:paraId="39CB53A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8" w:line="578" w:lineRule="exact"/>
        <w:ind w:left="17" w:firstLine="664" w:firstLineChars="200"/>
        <w:jc w:val="both"/>
        <w:textAlignment w:val="baseline"/>
        <w:rPr>
          <w:sz w:val="32"/>
          <w:szCs w:val="32"/>
        </w:rPr>
      </w:pPr>
      <w:r>
        <w:rPr>
          <w:rFonts w:hint="eastAsia"/>
          <w:spacing w:val="6"/>
          <w:sz w:val="32"/>
          <w:szCs w:val="32"/>
          <w:lang w:val="en-US" w:eastAsia="zh-CN"/>
        </w:rPr>
        <w:t>2.</w:t>
      </w:r>
      <w:r>
        <w:rPr>
          <w:spacing w:val="6"/>
          <w:sz w:val="32"/>
          <w:szCs w:val="32"/>
        </w:rPr>
        <w:t>建立培训学员档案，记录教师的培训学习情况、考核</w:t>
      </w:r>
      <w:r>
        <w:rPr>
          <w:rFonts w:hint="eastAsia"/>
          <w:spacing w:val="6"/>
          <w:sz w:val="32"/>
          <w:szCs w:val="32"/>
          <w:lang w:val="en-US" w:eastAsia="zh-CN"/>
        </w:rPr>
        <w:t>评价</w:t>
      </w:r>
      <w:r>
        <w:rPr>
          <w:spacing w:val="6"/>
          <w:sz w:val="32"/>
          <w:szCs w:val="32"/>
        </w:rPr>
        <w:t>、</w:t>
      </w:r>
      <w:r>
        <w:rPr>
          <w:spacing w:val="8"/>
          <w:sz w:val="32"/>
          <w:szCs w:val="32"/>
        </w:rPr>
        <w:t>实践锻炼表现等信息，对教师的培训全过程进行跟踪管理。</w:t>
      </w:r>
    </w:p>
    <w:p w14:paraId="079534C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700" w:firstLineChars="200"/>
        <w:jc w:val="both"/>
        <w:textAlignment w:val="baseline"/>
        <w:rPr>
          <w:rFonts w:hint="eastAsia"/>
          <w:spacing w:val="15"/>
          <w:sz w:val="32"/>
          <w:szCs w:val="32"/>
        </w:rPr>
      </w:pPr>
      <w:r>
        <w:rPr>
          <w:rFonts w:hint="eastAsia"/>
          <w:spacing w:val="15"/>
          <w:sz w:val="32"/>
          <w:szCs w:val="32"/>
          <w:lang w:val="en-US" w:eastAsia="zh-CN"/>
        </w:rPr>
        <w:t>3.</w:t>
      </w:r>
      <w:r>
        <w:rPr>
          <w:spacing w:val="15"/>
          <w:sz w:val="32"/>
          <w:szCs w:val="32"/>
        </w:rPr>
        <w:t>加强培训过程的监督和检查，定期对培训教学质</w:t>
      </w:r>
      <w:r>
        <w:rPr>
          <w:rFonts w:hint="eastAsia"/>
          <w:spacing w:val="15"/>
          <w:sz w:val="32"/>
          <w:szCs w:val="32"/>
          <w:lang w:val="en-US" w:eastAsia="zh-CN"/>
        </w:rPr>
        <w:t>量</w:t>
      </w:r>
      <w:r>
        <w:rPr>
          <w:spacing w:val="15"/>
          <w:sz w:val="32"/>
          <w:szCs w:val="32"/>
        </w:rPr>
        <w:t>进行评</w:t>
      </w:r>
      <w:r>
        <w:rPr>
          <w:rFonts w:hint="eastAsia"/>
          <w:spacing w:val="15"/>
          <w:sz w:val="32"/>
          <w:szCs w:val="32"/>
        </w:rPr>
        <w:t>估，及时发现和解决培训过程中存在的问题，确保培训质量和效果。</w:t>
      </w:r>
    </w:p>
    <w:p w14:paraId="5DD4B25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1" w:line="578" w:lineRule="exact"/>
        <w:ind w:firstLine="672" w:firstLineChars="200"/>
        <w:jc w:val="both"/>
        <w:textAlignment w:val="baseline"/>
        <w:rPr>
          <w:rFonts w:hint="eastAsia" w:ascii="黑体" w:hAnsi="黑体" w:eastAsia="黑体" w:cs="黑体"/>
          <w:spacing w:val="8"/>
          <w:sz w:val="32"/>
          <w:szCs w:val="32"/>
        </w:rPr>
      </w:pPr>
      <w:r>
        <w:rPr>
          <w:rFonts w:hint="eastAsia" w:ascii="黑体" w:hAnsi="黑体" w:eastAsia="黑体" w:cs="黑体"/>
          <w:spacing w:val="8"/>
          <w:sz w:val="32"/>
          <w:szCs w:val="32"/>
        </w:rPr>
        <w:t>八</w:t>
      </w:r>
      <w:r>
        <w:rPr>
          <w:rFonts w:hint="eastAsia" w:ascii="黑体" w:hAnsi="黑体" w:eastAsia="黑体" w:cs="黑体"/>
          <w:spacing w:val="8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pacing w:val="8"/>
          <w:sz w:val="32"/>
          <w:szCs w:val="32"/>
        </w:rPr>
        <w:t>附则</w:t>
      </w:r>
    </w:p>
    <w:p w14:paraId="6B80CACD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647" w:firstLineChars="200"/>
        <w:jc w:val="both"/>
        <w:textAlignment w:val="baseline"/>
        <w:rPr>
          <w:rFonts w:hint="eastAsia"/>
          <w:spacing w:val="15"/>
          <w:sz w:val="32"/>
          <w:szCs w:val="32"/>
        </w:rPr>
      </w:pPr>
      <w:r>
        <w:rPr>
          <w:rFonts w:hint="eastAsia"/>
          <w:b/>
          <w:bCs/>
          <w:spacing w:val="1"/>
          <w:sz w:val="32"/>
          <w:szCs w:val="32"/>
          <w:lang w:eastAsia="zh-CN"/>
        </w:rPr>
        <w:t>（</w:t>
      </w:r>
      <w:r>
        <w:rPr>
          <w:rFonts w:hint="eastAsia"/>
          <w:b/>
          <w:bCs/>
          <w:spacing w:val="1"/>
          <w:sz w:val="32"/>
          <w:szCs w:val="32"/>
          <w:lang w:val="en-US" w:eastAsia="zh-CN"/>
        </w:rPr>
        <w:t>一</w:t>
      </w:r>
      <w:r>
        <w:rPr>
          <w:rFonts w:hint="eastAsia"/>
          <w:b/>
          <w:bCs/>
          <w:spacing w:val="1"/>
          <w:sz w:val="32"/>
          <w:szCs w:val="32"/>
          <w:lang w:eastAsia="zh-CN"/>
        </w:rPr>
        <w:t>）</w:t>
      </w:r>
      <w:r>
        <w:rPr>
          <w:rFonts w:hint="eastAsia"/>
          <w:spacing w:val="15"/>
          <w:sz w:val="32"/>
          <w:szCs w:val="32"/>
        </w:rPr>
        <w:t>本方案由县教育局负责解释。</w:t>
      </w:r>
    </w:p>
    <w:p w14:paraId="57F7904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647" w:firstLineChars="200"/>
        <w:jc w:val="both"/>
        <w:textAlignment w:val="baseline"/>
        <w:rPr>
          <w:rFonts w:hint="eastAsia"/>
          <w:spacing w:val="15"/>
          <w:sz w:val="32"/>
          <w:szCs w:val="32"/>
        </w:rPr>
      </w:pPr>
      <w:r>
        <w:rPr>
          <w:rFonts w:hint="eastAsia"/>
          <w:b/>
          <w:bCs/>
          <w:spacing w:val="1"/>
          <w:sz w:val="32"/>
          <w:szCs w:val="32"/>
          <w:lang w:eastAsia="zh-CN"/>
        </w:rPr>
        <w:t>（</w:t>
      </w:r>
      <w:r>
        <w:rPr>
          <w:rFonts w:hint="eastAsia"/>
          <w:b/>
          <w:bCs/>
          <w:spacing w:val="1"/>
          <w:sz w:val="32"/>
          <w:szCs w:val="32"/>
          <w:lang w:val="en-US" w:eastAsia="zh-CN"/>
        </w:rPr>
        <w:t>二</w:t>
      </w:r>
      <w:r>
        <w:rPr>
          <w:rFonts w:hint="eastAsia"/>
          <w:b/>
          <w:bCs/>
          <w:spacing w:val="1"/>
          <w:sz w:val="32"/>
          <w:szCs w:val="32"/>
          <w:lang w:eastAsia="zh-CN"/>
        </w:rPr>
        <w:t>）</w:t>
      </w:r>
      <w:r>
        <w:rPr>
          <w:rFonts w:hint="eastAsia"/>
          <w:spacing w:val="15"/>
          <w:sz w:val="32"/>
          <w:szCs w:val="32"/>
        </w:rPr>
        <w:t>本方案自发布之日起施行，如有未尽事宜，将根据实际情况进行修订和完善。</w:t>
      </w:r>
    </w:p>
    <w:p w14:paraId="329B47CF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left="709" w:firstLine="700" w:firstLineChars="200"/>
        <w:jc w:val="both"/>
        <w:textAlignment w:val="baseline"/>
        <w:rPr>
          <w:rFonts w:hint="eastAsia"/>
          <w:spacing w:val="15"/>
          <w:sz w:val="32"/>
          <w:szCs w:val="32"/>
        </w:rPr>
      </w:pPr>
    </w:p>
    <w:p w14:paraId="2330B1C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left="2040" w:leftChars="200" w:hanging="1400" w:hangingChars="400"/>
        <w:jc w:val="both"/>
        <w:textAlignment w:val="baseline"/>
        <w:rPr>
          <w:rFonts w:hint="eastAsia"/>
          <w:spacing w:val="15"/>
          <w:sz w:val="32"/>
          <w:szCs w:val="32"/>
          <w:highlight w:val="none"/>
          <w:lang w:val="en-US" w:eastAsia="zh-CN"/>
        </w:rPr>
      </w:pPr>
      <w:r>
        <w:rPr>
          <w:rFonts w:hint="eastAsia"/>
          <w:spacing w:val="15"/>
          <w:sz w:val="32"/>
          <w:szCs w:val="32"/>
        </w:rPr>
        <w:t>附件：</w:t>
      </w:r>
      <w:r>
        <w:rPr>
          <w:rFonts w:hint="eastAsia"/>
          <w:spacing w:val="15"/>
          <w:sz w:val="32"/>
          <w:szCs w:val="32"/>
          <w:highlight w:val="none"/>
        </w:rPr>
        <w:t>1</w:t>
      </w:r>
      <w:r>
        <w:rPr>
          <w:rFonts w:hint="eastAsia"/>
          <w:spacing w:val="15"/>
          <w:sz w:val="32"/>
          <w:szCs w:val="32"/>
          <w:highlight w:val="none"/>
          <w:lang w:val="en-US" w:eastAsia="zh-CN"/>
        </w:rPr>
        <w:t>.2026年通榆县骨干教师培养对象遴选名额分配表</w:t>
      </w:r>
    </w:p>
    <w:p w14:paraId="2C5E27D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1750" w:firstLineChars="500"/>
        <w:jc w:val="both"/>
        <w:textAlignment w:val="baseline"/>
        <w:rPr>
          <w:rFonts w:hint="eastAsia"/>
          <w:spacing w:val="15"/>
          <w:sz w:val="32"/>
          <w:szCs w:val="32"/>
        </w:rPr>
      </w:pPr>
      <w:r>
        <w:rPr>
          <w:rFonts w:hint="eastAsia"/>
          <w:spacing w:val="15"/>
          <w:sz w:val="32"/>
          <w:szCs w:val="32"/>
          <w:lang w:val="en-US" w:eastAsia="zh-CN"/>
        </w:rPr>
        <w:t>2.2026年</w:t>
      </w:r>
      <w:r>
        <w:rPr>
          <w:rFonts w:hint="eastAsia"/>
          <w:spacing w:val="15"/>
          <w:sz w:val="32"/>
          <w:szCs w:val="32"/>
        </w:rPr>
        <w:t>通榆县骨干教师培养对象遴选申报表</w:t>
      </w:r>
    </w:p>
    <w:p w14:paraId="6978F60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1750" w:firstLineChars="500"/>
        <w:jc w:val="both"/>
        <w:textAlignment w:val="baseline"/>
        <w:rPr>
          <w:rFonts w:hint="eastAsia"/>
          <w:spacing w:val="15"/>
          <w:sz w:val="32"/>
          <w:szCs w:val="32"/>
        </w:rPr>
      </w:pPr>
      <w:r>
        <w:rPr>
          <w:rFonts w:hint="eastAsia"/>
          <w:spacing w:val="15"/>
          <w:sz w:val="32"/>
          <w:szCs w:val="32"/>
          <w:lang w:val="en-US" w:eastAsia="zh-CN"/>
        </w:rPr>
        <w:t>3.2026年</w:t>
      </w:r>
      <w:r>
        <w:rPr>
          <w:rFonts w:hint="eastAsia"/>
          <w:spacing w:val="15"/>
          <w:sz w:val="32"/>
          <w:szCs w:val="32"/>
        </w:rPr>
        <w:t>通榆县骨干教师培养对象遴选统计表</w:t>
      </w:r>
    </w:p>
    <w:p w14:paraId="1D52446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1750" w:firstLineChars="500"/>
        <w:jc w:val="both"/>
        <w:textAlignment w:val="baseline"/>
        <w:rPr>
          <w:rFonts w:hint="eastAsia"/>
          <w:spacing w:val="15"/>
          <w:sz w:val="32"/>
          <w:szCs w:val="32"/>
        </w:rPr>
      </w:pPr>
    </w:p>
    <w:p w14:paraId="681C802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1750" w:firstLineChars="500"/>
        <w:jc w:val="both"/>
        <w:textAlignment w:val="baseline"/>
        <w:rPr>
          <w:rFonts w:hint="eastAsia"/>
          <w:spacing w:val="15"/>
          <w:sz w:val="32"/>
          <w:szCs w:val="32"/>
        </w:rPr>
      </w:pPr>
    </w:p>
    <w:p w14:paraId="0065CFC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900" w:lineRule="exact"/>
        <w:ind w:firstLine="1750" w:firstLineChars="500"/>
        <w:jc w:val="right"/>
        <w:textAlignment w:val="baseline"/>
        <w:rPr>
          <w:rFonts w:hint="default"/>
          <w:spacing w:val="15"/>
          <w:sz w:val="32"/>
          <w:szCs w:val="32"/>
          <w:lang w:val="en-US" w:eastAsia="zh-CN"/>
        </w:rPr>
      </w:pPr>
      <w:r>
        <w:rPr>
          <w:rFonts w:hint="eastAsia"/>
          <w:spacing w:val="15"/>
          <w:sz w:val="32"/>
          <w:szCs w:val="32"/>
          <w:lang w:val="en-US" w:eastAsia="zh-CN"/>
        </w:rPr>
        <w:t xml:space="preserve">通榆县教育局    </w:t>
      </w:r>
    </w:p>
    <w:p w14:paraId="4232612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700" w:firstLineChars="200"/>
        <w:jc w:val="right"/>
        <w:textAlignment w:val="baseline"/>
        <w:rPr>
          <w:rFonts w:hint="eastAsia"/>
          <w:spacing w:val="15"/>
          <w:sz w:val="32"/>
          <w:szCs w:val="32"/>
          <w:lang w:val="en-US" w:eastAsia="zh-CN"/>
        </w:rPr>
      </w:pPr>
      <w:r>
        <w:rPr>
          <w:rFonts w:hint="eastAsia"/>
          <w:spacing w:val="15"/>
          <w:sz w:val="32"/>
          <w:szCs w:val="32"/>
          <w:lang w:val="en-US" w:eastAsia="zh-CN"/>
        </w:rPr>
        <w:t xml:space="preserve">2026年4月14日    </w:t>
      </w:r>
    </w:p>
    <w:p w14:paraId="42C0DCB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4"/>
        </w:rPr>
        <w:sectPr>
          <w:headerReference r:id="rId5" w:type="default"/>
          <w:footerReference r:id="rId6" w:type="default"/>
          <w:pgSz w:w="11905" w:h="16838"/>
          <w:pgMar w:top="2098" w:right="1474" w:bottom="1984" w:left="1587" w:header="0" w:footer="986" w:gutter="0"/>
          <w:pgNumType w:fmt="numberInDash"/>
          <w:cols w:space="0" w:num="1"/>
          <w:rtlGutter w:val="0"/>
          <w:docGrid w:linePitch="0" w:charSpace="0"/>
        </w:sectPr>
      </w:pPr>
    </w:p>
    <w:p w14:paraId="321B91FA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jc w:val="both"/>
        <w:textAlignment w:val="baseline"/>
        <w:rPr>
          <w:rFonts w:hint="eastAsia" w:ascii="黑体" w:hAnsi="黑体" w:eastAsia="黑体" w:cs="黑体"/>
          <w:b w:val="0"/>
          <w:bCs w:val="0"/>
          <w:spacing w:val="4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pacing w:val="4"/>
        </w:rPr>
        <w:t>附件1</w:t>
      </w:r>
      <w:r>
        <w:rPr>
          <w:rFonts w:hint="eastAsia" w:ascii="黑体" w:hAnsi="黑体" w:eastAsia="黑体" w:cs="黑体"/>
          <w:b w:val="0"/>
          <w:bCs w:val="0"/>
          <w:spacing w:val="4"/>
          <w:lang w:eastAsia="zh-CN"/>
        </w:rPr>
        <w:t>：</w:t>
      </w:r>
    </w:p>
    <w:p w14:paraId="79CECCE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700" w:firstLineChars="200"/>
        <w:jc w:val="both"/>
        <w:textAlignment w:val="baseline"/>
        <w:rPr>
          <w:rFonts w:hint="eastAsia"/>
          <w:spacing w:val="15"/>
          <w:sz w:val="32"/>
          <w:szCs w:val="32"/>
          <w:highlight w:val="none"/>
          <w:lang w:val="en-US" w:eastAsia="zh-CN"/>
        </w:rPr>
      </w:pPr>
      <w:r>
        <w:rPr>
          <w:rFonts w:hint="eastAsia"/>
          <w:spacing w:val="15"/>
          <w:sz w:val="32"/>
          <w:szCs w:val="32"/>
          <w:highlight w:val="none"/>
          <w:lang w:val="en-US" w:eastAsia="zh-CN"/>
        </w:rPr>
        <w:t>2026年通榆县骨干教师培养对象遴选名额分配表</w:t>
      </w:r>
    </w:p>
    <w:p w14:paraId="381C71C2">
      <w:pPr>
        <w:spacing w:before="93"/>
      </w:pPr>
    </w:p>
    <w:tbl>
      <w:tblPr>
        <w:tblStyle w:val="7"/>
        <w:tblW w:w="80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33"/>
        <w:gridCol w:w="1846"/>
      </w:tblGrid>
      <w:tr w14:paraId="67603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6233" w:type="dxa"/>
            <w:vAlign w:val="top"/>
          </w:tcPr>
          <w:p w14:paraId="3E38116A">
            <w:pPr>
              <w:pStyle w:val="8"/>
              <w:spacing w:before="176" w:line="217" w:lineRule="auto"/>
              <w:ind w:left="126"/>
            </w:pPr>
            <w:r>
              <w:rPr>
                <w:spacing w:val="-3"/>
              </w:rPr>
              <w:t>通榆县八面学校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6FEA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68D4B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6233" w:type="dxa"/>
            <w:vAlign w:val="top"/>
          </w:tcPr>
          <w:p w14:paraId="2A12FA7E">
            <w:pPr>
              <w:pStyle w:val="8"/>
              <w:spacing w:before="175" w:line="216" w:lineRule="auto"/>
              <w:ind w:left="126"/>
            </w:pPr>
            <w:r>
              <w:rPr>
                <w:spacing w:val="-2"/>
              </w:rPr>
              <w:t>通榆县包拉温都蒙古族乡学校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5DA3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3E59B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005B815F">
            <w:pPr>
              <w:pStyle w:val="8"/>
              <w:spacing w:before="174" w:line="217" w:lineRule="auto"/>
              <w:ind w:left="126"/>
            </w:pPr>
            <w:r>
              <w:rPr>
                <w:spacing w:val="-3"/>
              </w:rPr>
              <w:t>通榆县边昭学校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EBA8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64A09D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2AC0BAF">
            <w:pPr>
              <w:pStyle w:val="8"/>
              <w:spacing w:before="174" w:line="217" w:lineRule="auto"/>
              <w:ind w:left="126"/>
            </w:pPr>
            <w:r>
              <w:rPr>
                <w:spacing w:val="-2"/>
              </w:rPr>
              <w:t>通榆县第八中学校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64BD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3D3D7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69401111">
            <w:pPr>
              <w:pStyle w:val="8"/>
              <w:spacing w:before="174" w:line="217" w:lineRule="auto"/>
              <w:ind w:left="126"/>
            </w:pPr>
            <w:r>
              <w:rPr>
                <w:spacing w:val="-2"/>
              </w:rPr>
              <w:t>通榆县第二实验小学校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7BF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172335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67DD27AD">
            <w:pPr>
              <w:pStyle w:val="8"/>
              <w:spacing w:before="174" w:line="217" w:lineRule="auto"/>
              <w:ind w:left="126"/>
            </w:pPr>
            <w:r>
              <w:rPr>
                <w:spacing w:val="-2"/>
              </w:rPr>
              <w:t>通榆县第二小学校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4D13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6E3A75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62DE6D8">
            <w:pPr>
              <w:pStyle w:val="8"/>
              <w:spacing w:before="174" w:line="217" w:lineRule="auto"/>
              <w:ind w:left="126"/>
            </w:pPr>
            <w:r>
              <w:rPr>
                <w:spacing w:val="-2"/>
              </w:rPr>
              <w:t>通榆县第二中学校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96D9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317C5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3382D3CA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通榆县第九中学校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7766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4326F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FD81DEF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通榆县第六中学校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A998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55080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49B46110">
            <w:pPr>
              <w:pStyle w:val="8"/>
              <w:spacing w:before="175" w:line="217" w:lineRule="auto"/>
              <w:ind w:left="126"/>
            </w:pPr>
            <w:r>
              <w:rPr>
                <w:spacing w:val="-2"/>
              </w:rPr>
              <w:t>通榆县第七中学校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E1D9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8215A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0231AFA5">
            <w:pPr>
              <w:pStyle w:val="8"/>
              <w:spacing w:before="175" w:line="218" w:lineRule="auto"/>
              <w:ind w:left="126"/>
            </w:pPr>
            <w:r>
              <w:rPr>
                <w:spacing w:val="-2"/>
              </w:rPr>
              <w:t>通榆县第三幼儿园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A335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2CF589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A9A56E4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通榆县第三中学校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E264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02E5C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3563AE59">
            <w:pPr>
              <w:pStyle w:val="8"/>
              <w:spacing w:before="175" w:line="217" w:lineRule="auto"/>
              <w:ind w:left="126"/>
            </w:pPr>
            <w:r>
              <w:rPr>
                <w:spacing w:val="-2"/>
              </w:rPr>
              <w:t>通榆县第十中学校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E39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370A07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4DF3DAE0">
            <w:pPr>
              <w:pStyle w:val="8"/>
              <w:spacing w:before="177" w:line="218" w:lineRule="auto"/>
              <w:ind w:left="126"/>
            </w:pPr>
            <w:r>
              <w:rPr>
                <w:spacing w:val="-2"/>
              </w:rPr>
              <w:t>通榆县第四幼儿园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3A35D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0E19C5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457E5E10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通榆县第四中学校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0710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A8850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6B5BDDBF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通榆县第五中学校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76D2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6E6D4D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39014146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通榆县第一小学校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1459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</w:tbl>
    <w:tbl>
      <w:tblPr>
        <w:tblStyle w:val="7"/>
        <w:tblpPr w:leftFromText="180" w:rightFromText="180" w:vertAnchor="text" w:horzAnchor="page" w:tblpX="1863" w:tblpY="179"/>
        <w:tblOverlap w:val="never"/>
        <w:tblW w:w="80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33"/>
        <w:gridCol w:w="1846"/>
      </w:tblGrid>
      <w:tr w14:paraId="515EF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233" w:type="dxa"/>
            <w:vAlign w:val="top"/>
          </w:tcPr>
          <w:p w14:paraId="089CEF3E">
            <w:pPr>
              <w:pStyle w:val="8"/>
              <w:spacing w:before="182" w:line="217" w:lineRule="auto"/>
              <w:ind w:left="126"/>
              <w:rPr>
                <w:spacing w:val="-2"/>
              </w:rPr>
            </w:pPr>
            <w:r>
              <w:rPr>
                <w:spacing w:val="-2"/>
              </w:rPr>
              <w:t>通榆县第一幼儿园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66E6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757D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233" w:type="dxa"/>
            <w:vAlign w:val="top"/>
          </w:tcPr>
          <w:p w14:paraId="3313D41D">
            <w:pPr>
              <w:pStyle w:val="8"/>
              <w:spacing w:before="182" w:line="217" w:lineRule="auto"/>
              <w:ind w:left="126"/>
            </w:pPr>
            <w:r>
              <w:rPr>
                <w:spacing w:val="-2"/>
              </w:rPr>
              <w:t>通榆县第一中学校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DA2A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4AD86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9287D5D">
            <w:pPr>
              <w:pStyle w:val="8"/>
              <w:spacing w:before="173" w:line="217" w:lineRule="auto"/>
              <w:ind w:left="126"/>
            </w:pPr>
            <w:r>
              <w:rPr>
                <w:spacing w:val="-2"/>
              </w:rPr>
              <w:t>通榆县鸿兴镇小学校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3BECF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0AD1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4BF752BD">
            <w:pPr>
              <w:pStyle w:val="8"/>
              <w:spacing w:before="172" w:line="218" w:lineRule="auto"/>
              <w:ind w:left="126"/>
            </w:pPr>
            <w:r>
              <w:rPr>
                <w:spacing w:val="-2"/>
              </w:rPr>
              <w:t>通榆县鸿兴镇幼儿园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F4A0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7FEC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080194D9">
            <w:pPr>
              <w:pStyle w:val="8"/>
              <w:spacing w:before="173" w:line="218" w:lineRule="auto"/>
              <w:ind w:left="126"/>
            </w:pPr>
            <w:r>
              <w:rPr>
                <w:spacing w:val="-2"/>
              </w:rPr>
              <w:t>通榆县开发区幼儿园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8348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2079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DE8D0A2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通榆县开通镇七井子小学校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4357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191C8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2314AC85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通榆县开通镇羊井小学校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7860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1C3BF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23F3E02">
            <w:pPr>
              <w:pStyle w:val="8"/>
              <w:spacing w:before="177" w:line="216" w:lineRule="auto"/>
              <w:ind w:left="126"/>
            </w:pPr>
            <w:r>
              <w:rPr>
                <w:spacing w:val="-2"/>
              </w:rPr>
              <w:t>通榆县蒙古族学校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08B9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4DF12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04357335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通榆县明德小学校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49CD5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7DCA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A1E02CE">
            <w:pPr>
              <w:pStyle w:val="8"/>
              <w:spacing w:before="176" w:line="217" w:lineRule="auto"/>
              <w:ind w:left="126"/>
            </w:pPr>
            <w:r>
              <w:rPr>
                <w:spacing w:val="-3"/>
              </w:rPr>
              <w:t>通榆县培智学校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1633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2B1CC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E91C92C">
            <w:pPr>
              <w:pStyle w:val="8"/>
              <w:spacing w:before="175" w:line="216" w:lineRule="auto"/>
              <w:ind w:left="126"/>
            </w:pPr>
            <w:r>
              <w:rPr>
                <w:spacing w:val="-2"/>
              </w:rPr>
              <w:t>通榆县十花道学校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0EC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0BC44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0AE5F6E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通榆县实验小学校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9A54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9E20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6FE22CD8">
            <w:pPr>
              <w:pStyle w:val="8"/>
              <w:spacing w:before="176" w:line="218" w:lineRule="auto"/>
              <w:ind w:left="126"/>
            </w:pPr>
            <w:r>
              <w:rPr>
                <w:spacing w:val="-2"/>
              </w:rPr>
              <w:t>通榆县实验幼儿园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753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652B5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645536B7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通榆县实验中学校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0B6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08376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1D52A1D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通榆县双岗镇小学校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7C64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408BA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430E3708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通榆县苏公坨学校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0DF3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C179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48A2245A">
            <w:pPr>
              <w:pStyle w:val="8"/>
              <w:spacing w:before="176" w:line="217" w:lineRule="auto"/>
              <w:ind w:left="126"/>
            </w:pPr>
            <w:r>
              <w:rPr>
                <w:spacing w:val="-3"/>
              </w:rPr>
              <w:t>通榆县同发学校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16D6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4FD77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44B988B">
            <w:pPr>
              <w:pStyle w:val="8"/>
              <w:spacing w:before="178" w:line="217" w:lineRule="auto"/>
              <w:ind w:left="126"/>
            </w:pPr>
            <w:r>
              <w:rPr>
                <w:spacing w:val="-3"/>
              </w:rPr>
              <w:t>通榆县团结学校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003C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37D10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B49E123">
            <w:pPr>
              <w:pStyle w:val="8"/>
              <w:spacing w:before="177" w:line="216" w:lineRule="auto"/>
              <w:ind w:left="126"/>
            </w:pPr>
            <w:r>
              <w:rPr>
                <w:spacing w:val="-2"/>
              </w:rPr>
              <w:t>通榆县乌兰花镇明德小学校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FEA9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</w:tbl>
    <w:tbl>
      <w:tblPr>
        <w:tblStyle w:val="7"/>
        <w:tblW w:w="8079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33"/>
        <w:gridCol w:w="1846"/>
      </w:tblGrid>
      <w:tr w14:paraId="4A460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233" w:type="dxa"/>
            <w:vAlign w:val="top"/>
          </w:tcPr>
          <w:p w14:paraId="3EDA89F6">
            <w:pPr>
              <w:pStyle w:val="8"/>
              <w:spacing w:before="183" w:line="216" w:lineRule="auto"/>
              <w:ind w:left="126"/>
              <w:rPr>
                <w:spacing w:val="-2"/>
              </w:rPr>
            </w:pPr>
            <w:r>
              <w:rPr>
                <w:spacing w:val="-2"/>
              </w:rPr>
              <w:t>通榆县乌兰花镇幼儿园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0E1A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9471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233" w:type="dxa"/>
            <w:vAlign w:val="top"/>
          </w:tcPr>
          <w:p w14:paraId="1228739F">
            <w:pPr>
              <w:pStyle w:val="8"/>
              <w:spacing w:before="183" w:line="216" w:lineRule="auto"/>
              <w:ind w:left="126"/>
              <w:rPr>
                <w:spacing w:val="-2"/>
              </w:rPr>
            </w:pPr>
            <w:r>
              <w:rPr>
                <w:spacing w:val="-2"/>
              </w:rPr>
              <w:t>通榆县向海蒙古族乡四井子学校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E549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4D318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233" w:type="dxa"/>
            <w:vAlign w:val="top"/>
          </w:tcPr>
          <w:p w14:paraId="474552CB">
            <w:pPr>
              <w:pStyle w:val="8"/>
              <w:spacing w:before="183" w:line="216" w:lineRule="auto"/>
              <w:ind w:left="126"/>
            </w:pPr>
            <w:r>
              <w:rPr>
                <w:spacing w:val="-2"/>
              </w:rPr>
              <w:t>通榆县向海蒙古族乡向海学校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EB7E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206CE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4149123C">
            <w:pPr>
              <w:pStyle w:val="8"/>
              <w:spacing w:before="173" w:line="216" w:lineRule="auto"/>
              <w:ind w:left="126"/>
            </w:pPr>
            <w:r>
              <w:rPr>
                <w:spacing w:val="-2"/>
              </w:rPr>
              <w:t>通榆县向海乌兰塔拉蒙古族小学校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44F9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7B6C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5E41349F">
            <w:pPr>
              <w:pStyle w:val="8"/>
              <w:spacing w:before="173" w:line="217" w:lineRule="auto"/>
              <w:ind w:left="126"/>
            </w:pPr>
            <w:r>
              <w:rPr>
                <w:spacing w:val="-2"/>
              </w:rPr>
              <w:t>通榆县校外教育指导中心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291BD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35378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430B4397">
            <w:pPr>
              <w:pStyle w:val="8"/>
              <w:spacing w:before="173" w:line="217" w:lineRule="auto"/>
              <w:ind w:left="126"/>
            </w:pPr>
            <w:r>
              <w:rPr>
                <w:spacing w:val="-3"/>
              </w:rPr>
              <w:t>通榆县新发学校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3215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1AC94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48FDB0E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通榆县新华镇小学校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CE6B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1F24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4112CBF3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通榆县新华镇幼儿园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BBB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47F1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4D8D22D2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通榆县新兴乡学校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4913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104FB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0EF93741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通榆县兴隆山镇明德小学校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734F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296A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670AA33">
            <w:pPr>
              <w:pStyle w:val="8"/>
              <w:spacing w:before="175" w:line="218" w:lineRule="auto"/>
              <w:ind w:left="126"/>
            </w:pPr>
            <w:r>
              <w:rPr>
                <w:spacing w:val="-2"/>
              </w:rPr>
              <w:t>通榆县兴隆山镇幼儿园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071E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17B80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16329BA8">
            <w:pPr>
              <w:pStyle w:val="8"/>
              <w:spacing w:before="175" w:line="218" w:lineRule="auto"/>
              <w:ind w:left="126"/>
            </w:pPr>
            <w:r>
              <w:rPr>
                <w:spacing w:val="-2"/>
              </w:rPr>
              <w:t>通榆县瞻榆镇第二幼儿园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47CB1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22F53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2AA39C1F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通榆县瞻榆镇明德小学校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DF3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062D1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54A80415">
            <w:pPr>
              <w:pStyle w:val="8"/>
              <w:spacing w:before="177" w:line="217" w:lineRule="auto"/>
              <w:ind w:left="126"/>
            </w:pPr>
            <w:r>
              <w:rPr>
                <w:spacing w:val="-2"/>
              </w:rPr>
              <w:t>通榆县瞻榆镇义慈小学校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BCA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3765F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7BE057FA">
            <w:pPr>
              <w:pStyle w:val="8"/>
              <w:spacing w:before="176" w:line="218" w:lineRule="auto"/>
              <w:ind w:left="126"/>
            </w:pPr>
            <w:r>
              <w:rPr>
                <w:spacing w:val="-2"/>
              </w:rPr>
              <w:t>通榆县瞻榆镇幼儿园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33B12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78E0B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233" w:type="dxa"/>
            <w:vAlign w:val="top"/>
          </w:tcPr>
          <w:p w14:paraId="321A7BC7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通榆县职业技术学校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1B185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07FD2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6233" w:type="dxa"/>
            <w:vAlign w:val="top"/>
          </w:tcPr>
          <w:p w14:paraId="190301B4">
            <w:pPr>
              <w:pStyle w:val="8"/>
              <w:spacing w:before="176" w:line="217" w:lineRule="auto"/>
              <w:ind w:left="126"/>
            </w:pPr>
            <w:r>
              <w:rPr>
                <w:spacing w:val="-3"/>
                <w:highlight w:val="none"/>
              </w:rPr>
              <w:t>通榆县育才学校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6CAE7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05400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6233" w:type="dxa"/>
            <w:vAlign w:val="top"/>
          </w:tcPr>
          <w:p w14:paraId="6A255D0A">
            <w:pPr>
              <w:pStyle w:val="8"/>
              <w:spacing w:before="176" w:line="217" w:lineRule="auto"/>
              <w:ind w:left="126"/>
            </w:pPr>
            <w:r>
              <w:rPr>
                <w:spacing w:val="-2"/>
              </w:rPr>
              <w:t>通榆县教师进修学校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7404E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</w:tbl>
    <w:p w14:paraId="296B582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578" w:lineRule="exact"/>
        <w:ind w:firstLine="700" w:firstLineChars="200"/>
        <w:jc w:val="left"/>
        <w:textAlignment w:val="baseline"/>
        <w:rPr>
          <w:rFonts w:hint="eastAsia"/>
          <w:spacing w:val="15"/>
          <w:sz w:val="32"/>
          <w:szCs w:val="32"/>
          <w:lang w:val="en-US" w:eastAsia="zh-CN"/>
        </w:rPr>
      </w:pPr>
    </w:p>
    <w:p w14:paraId="3F770592">
      <w:pPr>
        <w:rPr>
          <w:rFonts w:ascii="Arial" w:hAnsi="Arial" w:eastAsia="Arial" w:cs="Arial"/>
          <w:sz w:val="21"/>
          <w:szCs w:val="21"/>
        </w:rPr>
      </w:pPr>
    </w:p>
    <w:p w14:paraId="62969FEB">
      <w:pPr>
        <w:spacing w:line="254" w:lineRule="auto"/>
        <w:rPr>
          <w:rFonts w:ascii="Arial" w:hAnsi="Arial" w:eastAsia="Arial" w:cs="Arial"/>
          <w:sz w:val="21"/>
          <w:szCs w:val="21"/>
        </w:rPr>
      </w:pPr>
    </w:p>
    <w:p w14:paraId="56ECEFAC">
      <w:pPr>
        <w:spacing w:line="254" w:lineRule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附件2：</w:t>
      </w:r>
    </w:p>
    <w:p w14:paraId="722129A6">
      <w:pPr>
        <w:pStyle w:val="3"/>
        <w:spacing w:before="100" w:line="221" w:lineRule="auto"/>
        <w:jc w:val="center"/>
      </w:pPr>
      <w:r>
        <w:rPr>
          <w:rFonts w:hint="eastAsia"/>
          <w:spacing w:val="6"/>
          <w:lang w:val="en-US" w:eastAsia="zh-CN"/>
        </w:rPr>
        <w:t>2026年</w:t>
      </w:r>
      <w:r>
        <w:rPr>
          <w:spacing w:val="6"/>
        </w:rPr>
        <w:t>通榆县骨干教师培养对象遴选申报表</w:t>
      </w:r>
    </w:p>
    <w:p w14:paraId="0594F41F">
      <w:pPr>
        <w:spacing w:line="16" w:lineRule="exact"/>
        <w:rPr>
          <w:rFonts w:ascii="Arial" w:hAnsi="Arial" w:eastAsia="Arial" w:cs="Arial"/>
          <w:sz w:val="21"/>
          <w:szCs w:val="21"/>
        </w:rPr>
      </w:pPr>
    </w:p>
    <w:p w14:paraId="79CCCF8C">
      <w:pPr>
        <w:rPr>
          <w:rFonts w:ascii="Arial" w:hAnsi="Arial" w:eastAsia="Arial" w:cs="Arial"/>
          <w:sz w:val="21"/>
          <w:szCs w:val="21"/>
        </w:rPr>
      </w:pPr>
    </w:p>
    <w:tbl>
      <w:tblPr>
        <w:tblStyle w:val="7"/>
        <w:tblpPr w:leftFromText="180" w:rightFromText="180" w:vertAnchor="text" w:horzAnchor="page" w:tblpX="1679" w:tblpY="468"/>
        <w:tblOverlap w:val="never"/>
        <w:tblW w:w="864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5"/>
        <w:gridCol w:w="1294"/>
        <w:gridCol w:w="806"/>
        <w:gridCol w:w="953"/>
        <w:gridCol w:w="14"/>
        <w:gridCol w:w="1013"/>
        <w:gridCol w:w="404"/>
        <w:gridCol w:w="1112"/>
        <w:gridCol w:w="1753"/>
      </w:tblGrid>
      <w:tr w14:paraId="4D2FD4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295" w:type="dxa"/>
            <w:vAlign w:val="top"/>
          </w:tcPr>
          <w:p w14:paraId="2D10CE0E">
            <w:pPr>
              <w:pStyle w:val="8"/>
              <w:spacing w:before="190" w:line="224" w:lineRule="auto"/>
              <w:ind w:left="420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姓名</w:t>
            </w:r>
          </w:p>
        </w:tc>
        <w:tc>
          <w:tcPr>
            <w:tcW w:w="1294" w:type="dxa"/>
            <w:vAlign w:val="top"/>
          </w:tcPr>
          <w:p w14:paraId="0A43B9E0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806" w:type="dxa"/>
            <w:vAlign w:val="top"/>
          </w:tcPr>
          <w:p w14:paraId="4576BD88">
            <w:pPr>
              <w:pStyle w:val="8"/>
              <w:spacing w:before="190" w:line="220" w:lineRule="auto"/>
              <w:ind w:left="18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性别</w:t>
            </w:r>
          </w:p>
        </w:tc>
        <w:tc>
          <w:tcPr>
            <w:tcW w:w="953" w:type="dxa"/>
            <w:vAlign w:val="top"/>
          </w:tcPr>
          <w:p w14:paraId="02D1B560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31" w:type="dxa"/>
            <w:gridSpan w:val="3"/>
            <w:vAlign w:val="top"/>
          </w:tcPr>
          <w:p w14:paraId="55E0C53E">
            <w:pPr>
              <w:pStyle w:val="8"/>
              <w:spacing w:before="190" w:line="222" w:lineRule="auto"/>
              <w:ind w:left="273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出生年月</w:t>
            </w:r>
          </w:p>
        </w:tc>
        <w:tc>
          <w:tcPr>
            <w:tcW w:w="1112" w:type="dxa"/>
            <w:vAlign w:val="top"/>
          </w:tcPr>
          <w:p w14:paraId="74D55B63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53" w:type="dxa"/>
            <w:vMerge w:val="restart"/>
            <w:tcBorders>
              <w:bottom w:val="nil"/>
            </w:tcBorders>
            <w:vAlign w:val="top"/>
          </w:tcPr>
          <w:p w14:paraId="6B6B12A3">
            <w:pPr>
              <w:spacing w:line="270" w:lineRule="auto"/>
              <w:rPr>
                <w:rFonts w:ascii="Arial" w:hAnsi="Arial" w:eastAsia="Arial" w:cs="Arial"/>
                <w:sz w:val="21"/>
                <w:szCs w:val="21"/>
              </w:rPr>
            </w:pPr>
          </w:p>
          <w:p w14:paraId="2543FF9A">
            <w:pPr>
              <w:spacing w:line="271" w:lineRule="auto"/>
              <w:rPr>
                <w:rFonts w:ascii="Arial" w:hAnsi="Arial" w:eastAsia="Arial" w:cs="Arial"/>
                <w:sz w:val="21"/>
                <w:szCs w:val="21"/>
              </w:rPr>
            </w:pPr>
          </w:p>
          <w:p w14:paraId="0AC551FC">
            <w:pPr>
              <w:spacing w:line="271" w:lineRule="auto"/>
              <w:rPr>
                <w:rFonts w:ascii="Arial" w:hAnsi="Arial" w:eastAsia="Arial" w:cs="Arial"/>
                <w:sz w:val="21"/>
                <w:szCs w:val="21"/>
              </w:rPr>
            </w:pPr>
          </w:p>
          <w:p w14:paraId="1E7EEECB">
            <w:pPr>
              <w:pStyle w:val="8"/>
              <w:spacing w:before="78" w:line="222" w:lineRule="auto"/>
              <w:ind w:left="29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粘贴照片处</w:t>
            </w:r>
          </w:p>
        </w:tc>
      </w:tr>
      <w:tr w14:paraId="682D44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1295" w:type="dxa"/>
            <w:vAlign w:val="top"/>
          </w:tcPr>
          <w:p w14:paraId="5B047F89">
            <w:pPr>
              <w:pStyle w:val="8"/>
              <w:spacing w:before="221" w:line="223" w:lineRule="auto"/>
              <w:ind w:left="430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学历</w:t>
            </w:r>
          </w:p>
        </w:tc>
        <w:tc>
          <w:tcPr>
            <w:tcW w:w="1294" w:type="dxa"/>
            <w:vAlign w:val="top"/>
          </w:tcPr>
          <w:p w14:paraId="799AF4C5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806" w:type="dxa"/>
            <w:vAlign w:val="top"/>
          </w:tcPr>
          <w:p w14:paraId="6F14B2FC">
            <w:pPr>
              <w:pStyle w:val="8"/>
              <w:spacing w:before="221" w:line="221" w:lineRule="auto"/>
              <w:ind w:left="175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职称</w:t>
            </w:r>
          </w:p>
        </w:tc>
        <w:tc>
          <w:tcPr>
            <w:tcW w:w="953" w:type="dxa"/>
            <w:vAlign w:val="top"/>
          </w:tcPr>
          <w:p w14:paraId="57C841AD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31" w:type="dxa"/>
            <w:gridSpan w:val="3"/>
            <w:vAlign w:val="top"/>
          </w:tcPr>
          <w:p w14:paraId="151A87CB">
            <w:pPr>
              <w:pStyle w:val="8"/>
              <w:spacing w:before="64" w:line="232" w:lineRule="auto"/>
              <w:ind w:left="505" w:right="233" w:hanging="25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参加工作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7"/>
                <w:sz w:val="24"/>
                <w:szCs w:val="24"/>
              </w:rPr>
              <w:t>时间</w:t>
            </w:r>
          </w:p>
        </w:tc>
        <w:tc>
          <w:tcPr>
            <w:tcW w:w="1112" w:type="dxa"/>
            <w:vAlign w:val="top"/>
          </w:tcPr>
          <w:p w14:paraId="278AE71A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53" w:type="dxa"/>
            <w:vMerge w:val="continue"/>
            <w:tcBorders>
              <w:top w:val="nil"/>
              <w:bottom w:val="nil"/>
            </w:tcBorders>
            <w:vAlign w:val="top"/>
          </w:tcPr>
          <w:p w14:paraId="697AA168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  <w:tr w14:paraId="449618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1295" w:type="dxa"/>
            <w:vAlign w:val="top"/>
          </w:tcPr>
          <w:p w14:paraId="2B29B817">
            <w:pPr>
              <w:pStyle w:val="8"/>
              <w:spacing w:before="236" w:line="223" w:lineRule="auto"/>
              <w:ind w:left="419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职务</w:t>
            </w:r>
          </w:p>
        </w:tc>
        <w:tc>
          <w:tcPr>
            <w:tcW w:w="1294" w:type="dxa"/>
            <w:vAlign w:val="top"/>
          </w:tcPr>
          <w:p w14:paraId="765DEAFB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59" w:type="dxa"/>
            <w:gridSpan w:val="2"/>
            <w:vAlign w:val="top"/>
          </w:tcPr>
          <w:p w14:paraId="590E86EF">
            <w:pPr>
              <w:pStyle w:val="8"/>
              <w:spacing w:before="236" w:line="223" w:lineRule="auto"/>
              <w:ind w:firstLine="240" w:firstLineChars="100"/>
              <w:jc w:val="both"/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学科学段</w:t>
            </w:r>
          </w:p>
        </w:tc>
        <w:tc>
          <w:tcPr>
            <w:tcW w:w="2543" w:type="dxa"/>
            <w:gridSpan w:val="4"/>
            <w:vAlign w:val="top"/>
          </w:tcPr>
          <w:p w14:paraId="10DF1B94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53" w:type="dxa"/>
            <w:vMerge w:val="continue"/>
            <w:tcBorders>
              <w:top w:val="nil"/>
            </w:tcBorders>
            <w:vAlign w:val="top"/>
          </w:tcPr>
          <w:p w14:paraId="40AEC3F2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  <w:tr w14:paraId="1CB57D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295" w:type="dxa"/>
            <w:vAlign w:val="top"/>
          </w:tcPr>
          <w:p w14:paraId="46259AFC">
            <w:pPr>
              <w:pStyle w:val="8"/>
              <w:spacing w:before="202" w:line="220" w:lineRule="auto"/>
              <w:ind w:left="18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工作单位</w:t>
            </w:r>
          </w:p>
        </w:tc>
        <w:tc>
          <w:tcPr>
            <w:tcW w:w="3067" w:type="dxa"/>
            <w:gridSpan w:val="4"/>
            <w:tcBorders>
              <w:right w:val="single" w:color="auto" w:sz="4" w:space="0"/>
            </w:tcBorders>
            <w:vAlign w:val="top"/>
          </w:tcPr>
          <w:p w14:paraId="01E21050">
            <w:pPr>
              <w:rPr>
                <w:rFonts w:ascii="Arial" w:hAnsi="Arial" w:eastAsia="Arial" w:cs="Arial"/>
                <w:sz w:val="21"/>
                <w:szCs w:val="21"/>
                <w:highlight w:val="black"/>
              </w:rPr>
            </w:pPr>
          </w:p>
          <w:p w14:paraId="35C2EA83">
            <w:pPr>
              <w:tabs>
                <w:tab w:val="left" w:pos="2754"/>
              </w:tabs>
              <w:bidi w:val="0"/>
              <w:jc w:val="left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ab/>
            </w:r>
          </w:p>
        </w:tc>
        <w:tc>
          <w:tcPr>
            <w:tcW w:w="101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E783B19">
            <w:pPr>
              <w:tabs>
                <w:tab w:val="left" w:pos="2754"/>
              </w:tabs>
              <w:bidi w:val="0"/>
              <w:jc w:val="left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  <w:p w14:paraId="199238CF">
            <w:pPr>
              <w:bidi w:val="0"/>
              <w:ind w:firstLine="240" w:firstLineChars="100"/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  <w:t>电话</w:t>
            </w:r>
          </w:p>
        </w:tc>
        <w:tc>
          <w:tcPr>
            <w:tcW w:w="3269" w:type="dxa"/>
            <w:gridSpan w:val="3"/>
            <w:tcBorders>
              <w:left w:val="single" w:color="auto" w:sz="4" w:space="0"/>
            </w:tcBorders>
            <w:vAlign w:val="top"/>
          </w:tcPr>
          <w:p w14:paraId="2A9B10C0">
            <w:pPr>
              <w:tabs>
                <w:tab w:val="left" w:pos="2754"/>
              </w:tabs>
              <w:bidi w:val="0"/>
              <w:jc w:val="left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76377A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8" w:hRule="atLeast"/>
        </w:trPr>
        <w:tc>
          <w:tcPr>
            <w:tcW w:w="1295" w:type="dxa"/>
            <w:textDirection w:val="tbRlV"/>
            <w:vAlign w:val="top"/>
          </w:tcPr>
          <w:p w14:paraId="39325322">
            <w:pPr>
              <w:spacing w:line="431" w:lineRule="auto"/>
              <w:rPr>
                <w:rFonts w:ascii="Arial" w:hAnsi="Arial" w:eastAsia="Arial" w:cs="Arial"/>
                <w:sz w:val="21"/>
                <w:szCs w:val="21"/>
              </w:rPr>
            </w:pPr>
          </w:p>
          <w:p w14:paraId="22FF4B25">
            <w:pPr>
              <w:pStyle w:val="8"/>
              <w:spacing w:before="80" w:line="198" w:lineRule="auto"/>
              <w:ind w:left="933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工 作</w:t>
            </w:r>
            <w:r>
              <w:rPr>
                <w:spacing w:val="-53"/>
                <w:sz w:val="24"/>
                <w:szCs w:val="24"/>
              </w:rPr>
              <w:t xml:space="preserve"> </w:t>
            </w:r>
            <w:r>
              <w:rPr>
                <w:spacing w:val="-14"/>
                <w:sz w:val="24"/>
                <w:szCs w:val="24"/>
              </w:rPr>
              <w:t>简</w:t>
            </w:r>
            <w:r>
              <w:rPr>
                <w:spacing w:val="-54"/>
                <w:sz w:val="24"/>
                <w:szCs w:val="24"/>
              </w:rPr>
              <w:t xml:space="preserve"> </w:t>
            </w:r>
            <w:r>
              <w:rPr>
                <w:spacing w:val="-14"/>
                <w:sz w:val="24"/>
                <w:szCs w:val="24"/>
              </w:rPr>
              <w:t>历</w:t>
            </w:r>
          </w:p>
        </w:tc>
        <w:tc>
          <w:tcPr>
            <w:tcW w:w="7349" w:type="dxa"/>
            <w:gridSpan w:val="8"/>
            <w:vAlign w:val="top"/>
          </w:tcPr>
          <w:p w14:paraId="23F0B8E9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  <w:tr w14:paraId="5722F2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8" w:hRule="atLeast"/>
        </w:trPr>
        <w:tc>
          <w:tcPr>
            <w:tcW w:w="1295" w:type="dxa"/>
            <w:textDirection w:val="tbRlV"/>
            <w:vAlign w:val="top"/>
          </w:tcPr>
          <w:p w14:paraId="4CC13948">
            <w:pPr>
              <w:spacing w:line="431" w:lineRule="auto"/>
              <w:rPr>
                <w:rFonts w:ascii="Arial" w:hAnsi="Arial" w:eastAsia="Arial" w:cs="Arial"/>
                <w:sz w:val="21"/>
                <w:szCs w:val="21"/>
              </w:rPr>
            </w:pPr>
          </w:p>
          <w:p w14:paraId="4178EEB2">
            <w:pPr>
              <w:pStyle w:val="8"/>
              <w:spacing w:before="81" w:line="202" w:lineRule="auto"/>
              <w:ind w:left="532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荣   誉   与</w:t>
            </w:r>
            <w:r>
              <w:rPr>
                <w:spacing w:val="9"/>
                <w:sz w:val="24"/>
                <w:szCs w:val="24"/>
              </w:rPr>
              <w:t xml:space="preserve">   </w:t>
            </w:r>
            <w:r>
              <w:rPr>
                <w:spacing w:val="5"/>
                <w:sz w:val="24"/>
                <w:szCs w:val="24"/>
              </w:rPr>
              <w:t>业</w:t>
            </w:r>
            <w:r>
              <w:rPr>
                <w:spacing w:val="6"/>
                <w:sz w:val="24"/>
                <w:szCs w:val="24"/>
              </w:rPr>
              <w:t xml:space="preserve">   </w:t>
            </w:r>
            <w:r>
              <w:rPr>
                <w:spacing w:val="5"/>
                <w:sz w:val="24"/>
                <w:szCs w:val="24"/>
              </w:rPr>
              <w:t>绩</w:t>
            </w:r>
            <w:r>
              <w:rPr>
                <w:spacing w:val="6"/>
                <w:sz w:val="24"/>
                <w:szCs w:val="24"/>
              </w:rPr>
              <w:t xml:space="preserve">   </w:t>
            </w:r>
            <w:r>
              <w:rPr>
                <w:spacing w:val="5"/>
                <w:sz w:val="24"/>
                <w:szCs w:val="24"/>
              </w:rPr>
              <w:t>证</w:t>
            </w:r>
            <w:r>
              <w:rPr>
                <w:spacing w:val="6"/>
                <w:sz w:val="24"/>
                <w:szCs w:val="24"/>
              </w:rPr>
              <w:t xml:space="preserve">   </w:t>
            </w:r>
            <w:r>
              <w:rPr>
                <w:spacing w:val="5"/>
                <w:sz w:val="24"/>
                <w:szCs w:val="24"/>
              </w:rPr>
              <w:t>书</w:t>
            </w:r>
          </w:p>
        </w:tc>
        <w:tc>
          <w:tcPr>
            <w:tcW w:w="7349" w:type="dxa"/>
            <w:gridSpan w:val="8"/>
            <w:vAlign w:val="top"/>
          </w:tcPr>
          <w:p w14:paraId="13254452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</w:tbl>
    <w:p w14:paraId="3626F6C1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5" w:h="16838"/>
          <w:pgMar w:top="2098" w:right="1474" w:bottom="1984" w:left="1587" w:header="0" w:footer="986" w:gutter="0"/>
          <w:pgNumType w:fmt="numberInDash"/>
          <w:cols w:space="0" w:num="1"/>
          <w:rtlGutter w:val="0"/>
          <w:docGrid w:linePitch="0" w:charSpace="0"/>
        </w:sectPr>
      </w:pPr>
    </w:p>
    <w:tbl>
      <w:tblPr>
        <w:tblStyle w:val="7"/>
        <w:tblpPr w:leftFromText="180" w:rightFromText="180" w:vertAnchor="text" w:horzAnchor="page" w:tblpX="1576" w:tblpY="173"/>
        <w:tblOverlap w:val="never"/>
        <w:tblW w:w="852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9"/>
        <w:gridCol w:w="7365"/>
      </w:tblGrid>
      <w:tr w14:paraId="159F22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8" w:hRule="atLeast"/>
        </w:trPr>
        <w:tc>
          <w:tcPr>
            <w:tcW w:w="1159" w:type="dxa"/>
            <w:vAlign w:val="top"/>
          </w:tcPr>
          <w:p w14:paraId="04F58B6A">
            <w:pPr>
              <w:spacing w:before="65" w:line="291" w:lineRule="auto"/>
              <w:ind w:left="427" w:right="419" w:firstLine="54"/>
              <w:jc w:val="both"/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</w:pPr>
          </w:p>
          <w:p w14:paraId="4B260D6B">
            <w:pPr>
              <w:spacing w:before="65" w:line="291" w:lineRule="auto"/>
              <w:ind w:left="427" w:right="419" w:firstLine="54"/>
              <w:jc w:val="both"/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</w:pPr>
          </w:p>
          <w:p w14:paraId="72D5CBB2">
            <w:pPr>
              <w:spacing w:before="65" w:line="291" w:lineRule="auto"/>
              <w:ind w:left="427" w:right="419" w:firstLine="54"/>
              <w:jc w:val="both"/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</w:pPr>
          </w:p>
          <w:p w14:paraId="71AC5104">
            <w:pPr>
              <w:spacing w:before="65" w:line="291" w:lineRule="auto"/>
              <w:ind w:left="427" w:right="419" w:firstLine="54"/>
              <w:jc w:val="both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工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7"/>
                <w:w w:val="118"/>
                <w:sz w:val="24"/>
                <w:szCs w:val="24"/>
              </w:rPr>
              <w:t>作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5"/>
                <w:w w:val="119"/>
                <w:sz w:val="24"/>
                <w:szCs w:val="24"/>
              </w:rPr>
              <w:t>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5"/>
                <w:w w:val="119"/>
                <w:sz w:val="24"/>
                <w:szCs w:val="24"/>
              </w:rPr>
              <w:t>绩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</w:p>
        </w:tc>
        <w:tc>
          <w:tcPr>
            <w:tcW w:w="7365" w:type="dxa"/>
            <w:vAlign w:val="top"/>
          </w:tcPr>
          <w:p w14:paraId="4DB0A08B">
            <w:pPr>
              <w:rPr>
                <w:rFonts w:hint="eastAsia" w:ascii="Arial" w:hAnsi="Arial" w:eastAsia="宋体" w:cs="Arial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300字左右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）</w:t>
            </w:r>
          </w:p>
        </w:tc>
      </w:tr>
      <w:tr w14:paraId="2A15A3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1159" w:type="dxa"/>
            <w:textDirection w:val="tbRlV"/>
            <w:vAlign w:val="top"/>
          </w:tcPr>
          <w:p w14:paraId="7AA29655">
            <w:pPr>
              <w:spacing w:line="39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C3A53B">
            <w:pPr>
              <w:spacing w:before="67" w:line="216" w:lineRule="auto"/>
              <w:ind w:left="480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>单 位 意 见</w:t>
            </w:r>
          </w:p>
        </w:tc>
        <w:tc>
          <w:tcPr>
            <w:tcW w:w="7365" w:type="dxa"/>
            <w:vAlign w:val="top"/>
          </w:tcPr>
          <w:p w14:paraId="4FE0062B">
            <w:pPr>
              <w:spacing w:line="24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4B44213">
            <w:pPr>
              <w:spacing w:line="24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CB78460">
            <w:pPr>
              <w:spacing w:line="24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6294EE0">
            <w:pPr>
              <w:spacing w:line="24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8133A94">
            <w:pPr>
              <w:spacing w:before="65" w:line="227" w:lineRule="auto"/>
              <w:ind w:left="158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校长签字：                           公</w:t>
            </w:r>
            <w:r>
              <w:rPr>
                <w:rFonts w:hint="eastAsia" w:ascii="仿宋" w:hAnsi="仿宋" w:eastAsia="仿宋" w:cs="仿宋"/>
                <w:spacing w:val="21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章</w:t>
            </w:r>
          </w:p>
          <w:p w14:paraId="2939CABA">
            <w:pPr>
              <w:spacing w:before="65" w:line="228" w:lineRule="auto"/>
              <w:ind w:left="495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日</w:t>
            </w:r>
          </w:p>
        </w:tc>
      </w:tr>
      <w:tr w14:paraId="1FABA2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0" w:hRule="atLeast"/>
        </w:trPr>
        <w:tc>
          <w:tcPr>
            <w:tcW w:w="1159" w:type="dxa"/>
            <w:vAlign w:val="top"/>
          </w:tcPr>
          <w:p w14:paraId="6599C8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教</w:t>
            </w:r>
          </w:p>
          <w:p w14:paraId="31B25F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师</w:t>
            </w:r>
          </w:p>
          <w:p w14:paraId="5CD62B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进</w:t>
            </w:r>
          </w:p>
          <w:p w14:paraId="63F44C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修</w:t>
            </w:r>
          </w:p>
          <w:p w14:paraId="2A488A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学</w:t>
            </w:r>
          </w:p>
          <w:p w14:paraId="5DAAE4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校</w:t>
            </w:r>
          </w:p>
          <w:p w14:paraId="1C6922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意</w:t>
            </w:r>
          </w:p>
          <w:p w14:paraId="67146E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5" w:line="240" w:lineRule="atLeast"/>
              <w:ind w:right="369"/>
              <w:jc w:val="center"/>
              <w:textAlignment w:val="baseline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cs="仿宋"/>
                <w:spacing w:val="6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  <w:lang w:val="en-US" w:eastAsia="zh-CN"/>
              </w:rPr>
              <w:t>见</w:t>
            </w:r>
          </w:p>
        </w:tc>
        <w:tc>
          <w:tcPr>
            <w:tcW w:w="7365" w:type="dxa"/>
            <w:vAlign w:val="top"/>
          </w:tcPr>
          <w:p w14:paraId="66B5DAB5">
            <w:pPr>
              <w:spacing w:line="265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245E893">
            <w:pPr>
              <w:spacing w:line="265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C75E924">
            <w:pPr>
              <w:spacing w:line="265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F465878">
            <w:pPr>
              <w:spacing w:line="265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E3CE0CF">
            <w:pPr>
              <w:spacing w:before="65" w:line="227" w:lineRule="auto"/>
              <w:ind w:left="1582"/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 xml:space="preserve">校长签字：                          </w:t>
            </w:r>
          </w:p>
          <w:p w14:paraId="7C963139">
            <w:pPr>
              <w:wordWrap w:val="0"/>
              <w:spacing w:before="65" w:line="227" w:lineRule="auto"/>
              <w:ind w:left="1582"/>
              <w:jc w:val="right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公</w:t>
            </w:r>
            <w:r>
              <w:rPr>
                <w:rFonts w:hint="eastAsia" w:ascii="仿宋" w:hAnsi="仿宋" w:eastAsia="仿宋" w:cs="仿宋"/>
                <w:spacing w:val="16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章</w:t>
            </w:r>
            <w:r>
              <w:rPr>
                <w:rFonts w:hint="eastAsia" w:cs="仿宋"/>
                <w:spacing w:val="2"/>
                <w:sz w:val="24"/>
                <w:szCs w:val="24"/>
                <w:lang w:val="en-US" w:eastAsia="zh-CN"/>
              </w:rPr>
              <w:t xml:space="preserve">    </w:t>
            </w:r>
          </w:p>
          <w:p w14:paraId="6FE85A11">
            <w:pPr>
              <w:spacing w:before="65" w:line="228" w:lineRule="auto"/>
              <w:ind w:left="495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日</w:t>
            </w:r>
          </w:p>
        </w:tc>
      </w:tr>
      <w:tr w14:paraId="241F0C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5" w:hRule="atLeast"/>
        </w:trPr>
        <w:tc>
          <w:tcPr>
            <w:tcW w:w="1159" w:type="dxa"/>
            <w:textDirection w:val="tbRlV"/>
            <w:vAlign w:val="top"/>
          </w:tcPr>
          <w:p w14:paraId="529379DB">
            <w:pPr>
              <w:spacing w:line="39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855EFF">
            <w:pPr>
              <w:spacing w:before="67" w:line="215" w:lineRule="auto"/>
              <w:ind w:left="416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pacing w:val="6"/>
                <w:sz w:val="24"/>
                <w:szCs w:val="24"/>
              </w:rPr>
              <w:t xml:space="preserve"> 教 育 局 意 见</w:t>
            </w:r>
          </w:p>
        </w:tc>
        <w:tc>
          <w:tcPr>
            <w:tcW w:w="7365" w:type="dxa"/>
            <w:vAlign w:val="top"/>
          </w:tcPr>
          <w:p w14:paraId="3C126549">
            <w:pPr>
              <w:spacing w:line="24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236E315">
            <w:pPr>
              <w:spacing w:line="24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F8401D1">
            <w:pPr>
              <w:spacing w:line="24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3EE61D0">
            <w:pPr>
              <w:spacing w:line="24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701E7D9">
            <w:pPr>
              <w:spacing w:line="24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7486760C">
            <w:pPr>
              <w:spacing w:line="24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651CBC7">
            <w:pPr>
              <w:spacing w:before="65" w:line="227" w:lineRule="auto"/>
              <w:ind w:left="116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 xml:space="preserve">领导签字：                           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 xml:space="preserve">   公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章</w:t>
            </w:r>
          </w:p>
          <w:p w14:paraId="6AA72471">
            <w:pPr>
              <w:spacing w:line="310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370B61E">
            <w:pPr>
              <w:spacing w:before="65" w:line="228" w:lineRule="auto"/>
              <w:ind w:left="516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1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8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日</w:t>
            </w:r>
          </w:p>
        </w:tc>
      </w:tr>
    </w:tbl>
    <w:p w14:paraId="0F642BB6">
      <w:pPr>
        <w:spacing w:before="65" w:line="227" w:lineRule="auto"/>
        <w:ind w:left="120"/>
        <w:rPr>
          <w:rFonts w:ascii="宋体" w:hAnsi="宋体" w:eastAsia="宋体" w:cs="宋体"/>
          <w:b/>
          <w:bCs/>
          <w:sz w:val="20"/>
          <w:szCs w:val="20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</w:rPr>
        <w:t>注：本表正反面打印。</w:t>
      </w:r>
    </w:p>
    <w:p w14:paraId="71533809">
      <w:pPr>
        <w:spacing w:line="227" w:lineRule="auto"/>
        <w:rPr>
          <w:rFonts w:ascii="宋体" w:hAnsi="宋体" w:eastAsia="宋体" w:cs="宋体"/>
          <w:sz w:val="20"/>
          <w:szCs w:val="20"/>
        </w:rPr>
        <w:sectPr>
          <w:footerReference r:id="rId8" w:type="default"/>
          <w:pgSz w:w="11905" w:h="16838"/>
          <w:pgMar w:top="2098" w:right="1474" w:bottom="1984" w:left="1587" w:header="0" w:footer="986" w:gutter="0"/>
          <w:pgNumType w:fmt="numberInDash"/>
          <w:cols w:space="0" w:num="1"/>
          <w:rtlGutter w:val="0"/>
          <w:docGrid w:linePitch="0" w:charSpace="0"/>
        </w:sectPr>
      </w:pPr>
    </w:p>
    <w:p w14:paraId="29C5D05F">
      <w:pPr>
        <w:pStyle w:val="3"/>
        <w:spacing w:before="101" w:line="222" w:lineRule="auto"/>
        <w:ind w:left="148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-13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36"/>
          <w:sz w:val="32"/>
          <w:szCs w:val="32"/>
          <w:lang w:val="en-US" w:eastAsia="zh-CN"/>
        </w:rPr>
        <w:t>3：</w:t>
      </w:r>
    </w:p>
    <w:p w14:paraId="49833587">
      <w:pPr>
        <w:spacing w:before="318" w:line="445" w:lineRule="exact"/>
        <w:ind w:left="3131"/>
        <w:outlineLvl w:val="0"/>
        <w:rPr>
          <w:rFonts w:ascii="微软雅黑" w:hAnsi="微软雅黑" w:eastAsia="微软雅黑" w:cs="微软雅黑"/>
          <w:sz w:val="44"/>
          <w:szCs w:val="44"/>
        </w:rPr>
      </w:pPr>
      <w:r>
        <w:rPr>
          <w:rFonts w:hint="eastAsia" w:ascii="微软雅黑" w:hAnsi="微软雅黑" w:eastAsia="微软雅黑" w:cs="微软雅黑"/>
          <w:spacing w:val="-1"/>
          <w:position w:val="-2"/>
          <w:sz w:val="44"/>
          <w:szCs w:val="44"/>
          <w:lang w:val="en-US" w:eastAsia="zh-CN"/>
        </w:rPr>
        <w:t>202</w:t>
      </w:r>
      <w:bookmarkStart w:id="0" w:name="_GoBack"/>
      <w:bookmarkEnd w:id="0"/>
      <w:r>
        <w:rPr>
          <w:rFonts w:hint="eastAsia" w:ascii="微软雅黑" w:hAnsi="微软雅黑" w:eastAsia="微软雅黑" w:cs="微软雅黑"/>
          <w:spacing w:val="-1"/>
          <w:position w:val="-2"/>
          <w:sz w:val="44"/>
          <w:szCs w:val="44"/>
          <w:lang w:val="en-US" w:eastAsia="zh-CN"/>
        </w:rPr>
        <w:t>6年</w:t>
      </w:r>
      <w:r>
        <w:rPr>
          <w:rFonts w:ascii="微软雅黑" w:hAnsi="微软雅黑" w:eastAsia="微软雅黑" w:cs="微软雅黑"/>
          <w:spacing w:val="-1"/>
          <w:position w:val="-2"/>
          <w:sz w:val="44"/>
          <w:szCs w:val="44"/>
        </w:rPr>
        <w:t>通榆县骨干教师培养对象遴选统计表</w:t>
      </w:r>
    </w:p>
    <w:p w14:paraId="24D77054">
      <w:pPr>
        <w:pStyle w:val="3"/>
        <w:spacing w:before="305" w:line="211" w:lineRule="auto"/>
        <w:ind w:left="136"/>
        <w:rPr>
          <w:rFonts w:hint="default" w:eastAsia="仿宋"/>
          <w:sz w:val="24"/>
          <w:szCs w:val="24"/>
          <w:lang w:val="en-US" w:eastAsia="zh-CN"/>
        </w:rPr>
      </w:pPr>
      <w:r>
        <w:rPr>
          <w:sz w:val="24"/>
          <w:szCs w:val="24"/>
        </w:rPr>
        <w:t>学校</w:t>
      </w:r>
      <w:r>
        <w:rPr>
          <w:spacing w:val="-30"/>
          <w:sz w:val="24"/>
          <w:szCs w:val="24"/>
        </w:rPr>
        <w:t>：</w:t>
      </w:r>
      <w:r>
        <w:rPr>
          <w:spacing w:val="4"/>
          <w:sz w:val="24"/>
          <w:szCs w:val="24"/>
        </w:rPr>
        <w:t xml:space="preserve">                          </w:t>
      </w:r>
      <w:r>
        <w:rPr>
          <w:spacing w:val="-30"/>
          <w:sz w:val="24"/>
          <w:szCs w:val="24"/>
        </w:rPr>
        <w:t>（</w:t>
      </w:r>
      <w:r>
        <w:rPr>
          <w:sz w:val="24"/>
          <w:szCs w:val="24"/>
        </w:rPr>
        <w:t>公章）                                                         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  月</w:t>
      </w:r>
    </w:p>
    <w:tbl>
      <w:tblPr>
        <w:tblStyle w:val="7"/>
        <w:tblW w:w="141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6"/>
        <w:gridCol w:w="1190"/>
        <w:gridCol w:w="1669"/>
        <w:gridCol w:w="1491"/>
        <w:gridCol w:w="1453"/>
        <w:gridCol w:w="1498"/>
        <w:gridCol w:w="1764"/>
        <w:gridCol w:w="1416"/>
        <w:gridCol w:w="2397"/>
      </w:tblGrid>
      <w:tr w14:paraId="4E3C34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1266" w:type="dxa"/>
            <w:vAlign w:val="top"/>
          </w:tcPr>
          <w:p w14:paraId="020E4557">
            <w:pPr>
              <w:spacing w:before="251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姓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名</w:t>
            </w:r>
          </w:p>
        </w:tc>
        <w:tc>
          <w:tcPr>
            <w:tcW w:w="1190" w:type="dxa"/>
            <w:vAlign w:val="top"/>
          </w:tcPr>
          <w:p w14:paraId="7C8F7080">
            <w:pPr>
              <w:spacing w:before="251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0"/>
                <w:szCs w:val="20"/>
              </w:rPr>
              <w:t>性</w:t>
            </w:r>
            <w:r>
              <w:rPr>
                <w:rFonts w:hint="eastAsia" w:ascii="宋体" w:hAnsi="宋体" w:eastAsia="宋体" w:cs="宋体"/>
                <w:b/>
                <w:bCs/>
                <w:spacing w:val="2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2"/>
                <w:sz w:val="20"/>
                <w:szCs w:val="20"/>
              </w:rPr>
              <w:t>别</w:t>
            </w:r>
          </w:p>
        </w:tc>
        <w:tc>
          <w:tcPr>
            <w:tcW w:w="1669" w:type="dxa"/>
            <w:vAlign w:val="top"/>
          </w:tcPr>
          <w:p w14:paraId="6A69B98A">
            <w:pPr>
              <w:spacing w:before="252" w:line="228" w:lineRule="auto"/>
              <w:ind w:left="36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20"/>
                <w:szCs w:val="20"/>
              </w:rPr>
              <w:t>出生年月</w:t>
            </w:r>
          </w:p>
        </w:tc>
        <w:tc>
          <w:tcPr>
            <w:tcW w:w="1491" w:type="dxa"/>
            <w:tcBorders>
              <w:right w:val="single" w:color="auto" w:sz="4" w:space="0"/>
            </w:tcBorders>
            <w:vAlign w:val="top"/>
          </w:tcPr>
          <w:p w14:paraId="7252B594">
            <w:pPr>
              <w:spacing w:before="251" w:line="228" w:lineRule="auto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学  科</w:t>
            </w:r>
          </w:p>
        </w:tc>
        <w:tc>
          <w:tcPr>
            <w:tcW w:w="1453" w:type="dxa"/>
            <w:tcBorders>
              <w:left w:val="single" w:color="auto" w:sz="4" w:space="0"/>
            </w:tcBorders>
            <w:vAlign w:val="top"/>
          </w:tcPr>
          <w:p w14:paraId="41CB1F18">
            <w:pPr>
              <w:spacing w:before="251" w:line="228" w:lineRule="auto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学  段</w:t>
            </w:r>
          </w:p>
        </w:tc>
        <w:tc>
          <w:tcPr>
            <w:tcW w:w="1498" w:type="dxa"/>
            <w:vAlign w:val="top"/>
          </w:tcPr>
          <w:p w14:paraId="12483B38">
            <w:pPr>
              <w:spacing w:before="252" w:line="230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职</w:t>
            </w:r>
            <w:r>
              <w:rPr>
                <w:rFonts w:hint="eastAsia" w:ascii="宋体" w:hAnsi="宋体" w:eastAsia="宋体" w:cs="宋体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务</w:t>
            </w:r>
          </w:p>
        </w:tc>
        <w:tc>
          <w:tcPr>
            <w:tcW w:w="1764" w:type="dxa"/>
            <w:vAlign w:val="top"/>
          </w:tcPr>
          <w:p w14:paraId="62284169">
            <w:pPr>
              <w:spacing w:before="252" w:line="228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参加工作时间</w:t>
            </w:r>
          </w:p>
        </w:tc>
        <w:tc>
          <w:tcPr>
            <w:tcW w:w="1416" w:type="dxa"/>
            <w:vAlign w:val="top"/>
          </w:tcPr>
          <w:p w14:paraId="4DD086A4">
            <w:pPr>
              <w:spacing w:before="251" w:line="228" w:lineRule="auto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学</w:t>
            </w:r>
            <w:r>
              <w:rPr>
                <w:rFonts w:hint="eastAsia" w:ascii="宋体" w:hAnsi="宋体" w:eastAsia="宋体" w:cs="宋体"/>
                <w:b/>
                <w:bCs/>
                <w:spacing w:val="5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历</w:t>
            </w:r>
          </w:p>
        </w:tc>
        <w:tc>
          <w:tcPr>
            <w:tcW w:w="2397" w:type="dxa"/>
            <w:vAlign w:val="top"/>
          </w:tcPr>
          <w:p w14:paraId="5CF880E7">
            <w:pPr>
              <w:spacing w:before="252" w:line="230" w:lineRule="auto"/>
              <w:ind w:left="7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联系电话</w:t>
            </w:r>
          </w:p>
        </w:tc>
      </w:tr>
      <w:tr w14:paraId="0F79B4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266" w:type="dxa"/>
            <w:vAlign w:val="top"/>
          </w:tcPr>
          <w:p w14:paraId="37F6F3E3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190" w:type="dxa"/>
            <w:vAlign w:val="top"/>
          </w:tcPr>
          <w:p w14:paraId="1EC39162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669" w:type="dxa"/>
            <w:vAlign w:val="top"/>
          </w:tcPr>
          <w:p w14:paraId="77EE4A96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91" w:type="dxa"/>
            <w:tcBorders>
              <w:right w:val="single" w:color="auto" w:sz="4" w:space="0"/>
            </w:tcBorders>
            <w:vAlign w:val="top"/>
          </w:tcPr>
          <w:p w14:paraId="5371E95C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53" w:type="dxa"/>
            <w:tcBorders>
              <w:left w:val="single" w:color="auto" w:sz="4" w:space="0"/>
            </w:tcBorders>
            <w:vAlign w:val="top"/>
          </w:tcPr>
          <w:p w14:paraId="1EB32F2A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98" w:type="dxa"/>
            <w:vAlign w:val="top"/>
          </w:tcPr>
          <w:p w14:paraId="7B3F2A2A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64" w:type="dxa"/>
            <w:vAlign w:val="top"/>
          </w:tcPr>
          <w:p w14:paraId="5A548D59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16" w:type="dxa"/>
            <w:vAlign w:val="top"/>
          </w:tcPr>
          <w:p w14:paraId="03BADE25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2397" w:type="dxa"/>
            <w:vAlign w:val="top"/>
          </w:tcPr>
          <w:p w14:paraId="02A1C896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  <w:tr w14:paraId="746929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266" w:type="dxa"/>
            <w:vAlign w:val="top"/>
          </w:tcPr>
          <w:p w14:paraId="45A0C2D3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190" w:type="dxa"/>
            <w:vAlign w:val="top"/>
          </w:tcPr>
          <w:p w14:paraId="712A40E7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669" w:type="dxa"/>
            <w:vAlign w:val="top"/>
          </w:tcPr>
          <w:p w14:paraId="6730E1DF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91" w:type="dxa"/>
            <w:tcBorders>
              <w:right w:val="single" w:color="auto" w:sz="4" w:space="0"/>
            </w:tcBorders>
            <w:vAlign w:val="top"/>
          </w:tcPr>
          <w:p w14:paraId="1E338BCC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53" w:type="dxa"/>
            <w:tcBorders>
              <w:left w:val="single" w:color="auto" w:sz="4" w:space="0"/>
            </w:tcBorders>
            <w:vAlign w:val="top"/>
          </w:tcPr>
          <w:p w14:paraId="4CAC0658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98" w:type="dxa"/>
            <w:vAlign w:val="top"/>
          </w:tcPr>
          <w:p w14:paraId="28B1EA69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764" w:type="dxa"/>
            <w:vAlign w:val="top"/>
          </w:tcPr>
          <w:p w14:paraId="1709B36B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1416" w:type="dxa"/>
            <w:vAlign w:val="top"/>
          </w:tcPr>
          <w:p w14:paraId="580F4D5C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  <w:tc>
          <w:tcPr>
            <w:tcW w:w="2397" w:type="dxa"/>
            <w:vAlign w:val="top"/>
          </w:tcPr>
          <w:p w14:paraId="5C17B5DB">
            <w:pPr>
              <w:rPr>
                <w:rFonts w:ascii="Arial" w:hAnsi="Arial" w:eastAsia="Arial" w:cs="Arial"/>
                <w:sz w:val="21"/>
                <w:szCs w:val="21"/>
              </w:rPr>
            </w:pPr>
          </w:p>
        </w:tc>
      </w:tr>
    </w:tbl>
    <w:p w14:paraId="399C16D0">
      <w:pPr>
        <w:spacing w:line="227" w:lineRule="auto"/>
        <w:rPr>
          <w:rFonts w:hint="eastAsia"/>
          <w:lang w:val="en-US" w:eastAsia="zh-CN"/>
        </w:rPr>
      </w:pPr>
      <w:r>
        <w:rPr>
          <w:rFonts w:ascii="黑体" w:hAnsi="黑体" w:eastAsia="黑体" w:cs="黑体"/>
          <w:spacing w:val="-6"/>
          <w:sz w:val="28"/>
          <w:szCs w:val="28"/>
        </w:rPr>
        <w:t>填表人：</w:t>
      </w:r>
      <w:r>
        <w:rPr>
          <w:rFonts w:ascii="黑体" w:hAnsi="黑体" w:eastAsia="黑体" w:cs="黑体"/>
          <w:spacing w:val="1"/>
          <w:sz w:val="28"/>
          <w:szCs w:val="28"/>
        </w:rPr>
        <w:t xml:space="preserve">                </w:t>
      </w:r>
      <w:r>
        <w:rPr>
          <w:rFonts w:hint="eastAsia" w:ascii="黑体" w:hAnsi="黑体" w:eastAsia="黑体" w:cs="黑体"/>
          <w:spacing w:val="1"/>
          <w:sz w:val="28"/>
          <w:szCs w:val="28"/>
          <w:lang w:val="en-US" w:eastAsia="zh-CN"/>
        </w:rPr>
        <w:t xml:space="preserve">                电话：</w:t>
      </w:r>
    </w:p>
    <w:sectPr>
      <w:headerReference r:id="rId9" w:type="default"/>
      <w:footerReference r:id="rId10" w:type="default"/>
      <w:pgSz w:w="16838" w:h="11905" w:orient="landscape"/>
      <w:pgMar w:top="1474" w:right="403" w:bottom="1480" w:left="1174" w:header="0" w:footer="986" w:gutter="0"/>
      <w:pgNumType w:fmt="numberInDash"/>
      <w:cols w:space="0" w:num="1"/>
      <w:rtlGutter w:val="0"/>
      <w:docGrid w:linePitch="58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CE7F408-CB6A-4726-81D6-D86195D1F71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4E9DAC9-0D2E-424F-BBF2-A05ABF07565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B7B34F7-47A8-4BE1-9325-9FC7C5C43306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F0BC7D58-6077-4FFE-849D-61B506C03FD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3F38127-908E-46E3-97C5-6E368348D6EA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1F540F28-B686-4DC6-B134-C80D5D3981D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2F5863A8-ACA1-49D0-9A29-AE6B41C235A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0D0D72">
    <w:pPr>
      <w:spacing w:line="175" w:lineRule="auto"/>
      <w:jc w:val="right"/>
      <w:rPr>
        <w:rFonts w:ascii="等线" w:hAnsi="等线" w:eastAsia="等线" w:cs="等线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5BA449">
                          <w:pPr>
                            <w:pStyle w:val="4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5BA449">
                    <w:pPr>
                      <w:pStyle w:val="4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935D94">
    <w:pPr>
      <w:spacing w:line="175" w:lineRule="auto"/>
      <w:jc w:val="right"/>
      <w:rPr>
        <w:rFonts w:ascii="等线" w:hAnsi="等线" w:eastAsia="等线" w:cs="等线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C3D7BA">
    <w:pPr>
      <w:spacing w:line="177" w:lineRule="auto"/>
      <w:jc w:val="right"/>
      <w:rPr>
        <w:rFonts w:ascii="等线" w:hAnsi="等线" w:eastAsia="等线" w:cs="等线"/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8EE2A6">
    <w:pPr>
      <w:spacing w:line="177" w:lineRule="auto"/>
      <w:ind w:left="13418"/>
      <w:rPr>
        <w:rFonts w:ascii="等线" w:hAnsi="等线" w:eastAsia="等线" w:cs="等线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16BF91">
    <w:pPr>
      <w:spacing w:line="14" w:lineRule="auto"/>
      <w:rPr>
        <w:rFonts w:ascii="Arial" w:hAnsi="Arial" w:eastAsia="Arial" w:cs="Arial"/>
        <w:sz w:val="2"/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E8735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rawingGridHorizontalSpacing w:val="320"/>
  <w:drawingGridVerticalSpacing w:val="9999999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1960024"/>
    <w:rsid w:val="01FA1C5D"/>
    <w:rsid w:val="04312BF3"/>
    <w:rsid w:val="05C9468B"/>
    <w:rsid w:val="071C18E5"/>
    <w:rsid w:val="085C2FC4"/>
    <w:rsid w:val="0BAC2AF2"/>
    <w:rsid w:val="0E080E43"/>
    <w:rsid w:val="101826DA"/>
    <w:rsid w:val="19EA3C54"/>
    <w:rsid w:val="1DDE65ED"/>
    <w:rsid w:val="1F1F1634"/>
    <w:rsid w:val="1FEB62BA"/>
    <w:rsid w:val="20CB3169"/>
    <w:rsid w:val="236553F8"/>
    <w:rsid w:val="28CB0A5E"/>
    <w:rsid w:val="2A7D7BFE"/>
    <w:rsid w:val="2F456B16"/>
    <w:rsid w:val="352D27C8"/>
    <w:rsid w:val="35CC7CFC"/>
    <w:rsid w:val="3BBC2DA0"/>
    <w:rsid w:val="3CF04229"/>
    <w:rsid w:val="412356AA"/>
    <w:rsid w:val="43D17AE6"/>
    <w:rsid w:val="46DC4ECB"/>
    <w:rsid w:val="47D303B5"/>
    <w:rsid w:val="4D6644C5"/>
    <w:rsid w:val="4EDE6E27"/>
    <w:rsid w:val="4F0C22EE"/>
    <w:rsid w:val="4FD830E1"/>
    <w:rsid w:val="505E7C0C"/>
    <w:rsid w:val="539818D9"/>
    <w:rsid w:val="53DD3D89"/>
    <w:rsid w:val="59EE59EE"/>
    <w:rsid w:val="5ADF2700"/>
    <w:rsid w:val="5DB07A12"/>
    <w:rsid w:val="5DED6338"/>
    <w:rsid w:val="5E0250FA"/>
    <w:rsid w:val="66846F11"/>
    <w:rsid w:val="674E4A70"/>
    <w:rsid w:val="67D3386A"/>
    <w:rsid w:val="6B5477F9"/>
    <w:rsid w:val="6C22436F"/>
    <w:rsid w:val="6CAD528D"/>
    <w:rsid w:val="6FCD5032"/>
    <w:rsid w:val="6FDB72FF"/>
    <w:rsid w:val="75AB1907"/>
    <w:rsid w:val="76927F07"/>
    <w:rsid w:val="78917997"/>
    <w:rsid w:val="7C514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仿宋" w:hAnsi="仿宋" w:eastAsia="仿宋" w:cs="仿宋"/>
      <w:snapToGrid w:val="0"/>
      <w:color w:val="000000"/>
      <w:kern w:val="0"/>
      <w:sz w:val="32"/>
      <w:szCs w:val="3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3510</Words>
  <Characters>3598</Characters>
  <TotalTime>5</TotalTime>
  <ScaleCrop>false</ScaleCrop>
  <LinksUpToDate>false</LinksUpToDate>
  <CharactersWithSpaces>3899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2024-11-07T10:32:00Z</dcterms:created>
  <dc:creator>GD Z</dc:creator>
  <cp:lastModifiedBy>夭夭</cp:lastModifiedBy>
  <dcterms:modified xsi:type="dcterms:W3CDTF">2026-04-14T08:17:02Z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2024-11-07T16:07:27Z</vt:filetime>
  </property>
  <property fmtid="{D5CDD505-2E9C-101B-9397-08002B2CF9AE}" pid="4" name="KSOTemplateDocerSaveRecord">
    <vt:lpwstr>eyJoZGlkIjoiODBjNTgwZjU2MDRlNDMzMThlZmU4M2Y1NjA3MWNiNzMiLCJ1c2VySWQiOiIyNzk2NjIzNTUifQ==</vt:lpwstr>
  </property>
  <property fmtid="{D5CDD505-2E9C-101B-9397-08002B2CF9AE}" pid="5" name="KSOProductBuildVer">
    <vt:lpwstr>2052-12.1.0.25225</vt:lpwstr>
  </property>
  <property fmtid="{D5CDD505-2E9C-101B-9397-08002B2CF9AE}" pid="6" name="ICV">
    <vt:lpwstr>C7E04BE816AA426F941576778386D405_13</vt:lpwstr>
  </property>
</Properties>
</file>