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AFE628">
      <w:pPr>
        <w:spacing w:line="240" w:lineRule="atLeast"/>
        <w:rPr>
          <w:rFonts w:ascii="华文宋体" w:hAnsi="华文宋体" w:eastAsia="华文宋体"/>
          <w:b/>
          <w:bCs/>
          <w:color w:val="FF0000"/>
          <w:spacing w:val="-23"/>
          <w:w w:val="80"/>
          <w:sz w:val="144"/>
          <w:szCs w:val="144"/>
        </w:rPr>
      </w:pPr>
      <w:r>
        <w:rPr>
          <w:rFonts w:hint="eastAsia" w:ascii="华文宋体" w:hAnsi="华文宋体" w:eastAsia="华文宋体"/>
          <w:b/>
          <w:bCs/>
          <w:color w:val="FF0000"/>
          <w:spacing w:val="-23"/>
          <w:w w:val="80"/>
          <w:sz w:val="144"/>
          <w:szCs w:val="144"/>
        </w:rPr>
        <w:t>通榆县教育学会</w:t>
      </w:r>
    </w:p>
    <w:p w14:paraId="50FE438A">
      <w:pPr>
        <w:spacing w:line="240" w:lineRule="atLeast"/>
        <w:jc w:val="center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通教学会字[202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</w:rPr>
        <w:t>] 1号</w:t>
      </w:r>
    </w:p>
    <w:p w14:paraId="6A7F3034">
      <w:pPr>
        <w:spacing w:line="240" w:lineRule="atLeast"/>
        <w:rPr>
          <w:rFonts w:ascii="华文宋体" w:hAnsi="华文宋体" w:eastAsia="华文宋体"/>
          <w:b/>
          <w:bCs/>
          <w:color w:val="FF0000"/>
          <w:spacing w:val="-20"/>
          <w:sz w:val="21"/>
          <w:szCs w:val="21"/>
          <w:u w:val="single"/>
        </w:rPr>
      </w:pPr>
      <w:r>
        <w:rPr>
          <w:rFonts w:ascii="华文宋体" w:hAnsi="华文宋体" w:eastAsia="华文宋体"/>
          <w:b/>
          <w:bCs/>
          <w:color w:val="FF0000"/>
          <w:spacing w:val="-20"/>
          <w:sz w:val="21"/>
          <w:szCs w:val="21"/>
          <w:u w:val="single"/>
        </w:rPr>
        <w:tab/>
      </w:r>
      <w:r>
        <w:rPr>
          <w:rFonts w:ascii="华文宋体" w:hAnsi="华文宋体" w:eastAsia="华文宋体"/>
          <w:b/>
          <w:bCs/>
          <w:color w:val="FF0000"/>
          <w:spacing w:val="-20"/>
          <w:sz w:val="21"/>
          <w:szCs w:val="21"/>
          <w:u w:val="single"/>
        </w:rPr>
        <w:tab/>
      </w:r>
      <w:r>
        <w:rPr>
          <w:rFonts w:ascii="华文宋体" w:hAnsi="华文宋体" w:eastAsia="华文宋体"/>
          <w:b/>
          <w:bCs/>
          <w:color w:val="FF0000"/>
          <w:spacing w:val="-20"/>
          <w:sz w:val="21"/>
          <w:szCs w:val="21"/>
          <w:u w:val="single"/>
        </w:rPr>
        <w:tab/>
      </w:r>
      <w:r>
        <w:rPr>
          <w:rFonts w:ascii="华文宋体" w:hAnsi="华文宋体" w:eastAsia="华文宋体"/>
          <w:b/>
          <w:bCs/>
          <w:color w:val="FF0000"/>
          <w:spacing w:val="-20"/>
          <w:sz w:val="21"/>
          <w:szCs w:val="21"/>
          <w:u w:val="single"/>
        </w:rPr>
        <w:tab/>
      </w:r>
      <w:r>
        <w:rPr>
          <w:rFonts w:ascii="华文宋体" w:hAnsi="华文宋体" w:eastAsia="华文宋体"/>
          <w:b/>
          <w:bCs/>
          <w:color w:val="FF0000"/>
          <w:spacing w:val="-20"/>
          <w:sz w:val="21"/>
          <w:szCs w:val="21"/>
          <w:u w:val="single"/>
        </w:rPr>
        <w:tab/>
      </w:r>
      <w:r>
        <w:rPr>
          <w:rFonts w:ascii="华文宋体" w:hAnsi="华文宋体" w:eastAsia="华文宋体"/>
          <w:b/>
          <w:bCs/>
          <w:color w:val="FF0000"/>
          <w:spacing w:val="-20"/>
          <w:sz w:val="21"/>
          <w:szCs w:val="21"/>
          <w:u w:val="single"/>
        </w:rPr>
        <w:tab/>
      </w:r>
      <w:r>
        <w:rPr>
          <w:rFonts w:ascii="华文宋体" w:hAnsi="华文宋体" w:eastAsia="华文宋体"/>
          <w:b/>
          <w:bCs/>
          <w:color w:val="FF0000"/>
          <w:spacing w:val="-20"/>
          <w:sz w:val="21"/>
          <w:szCs w:val="21"/>
          <w:u w:val="single"/>
        </w:rPr>
        <w:tab/>
      </w:r>
      <w:r>
        <w:rPr>
          <w:rFonts w:ascii="华文宋体" w:hAnsi="华文宋体" w:eastAsia="华文宋体"/>
          <w:b/>
          <w:bCs/>
          <w:color w:val="FF0000"/>
          <w:spacing w:val="-20"/>
          <w:sz w:val="21"/>
          <w:szCs w:val="21"/>
          <w:u w:val="single"/>
        </w:rPr>
        <w:tab/>
      </w:r>
      <w:r>
        <w:rPr>
          <w:rFonts w:ascii="华文宋体" w:hAnsi="华文宋体" w:eastAsia="华文宋体"/>
          <w:b/>
          <w:bCs/>
          <w:color w:val="FF0000"/>
          <w:spacing w:val="-20"/>
          <w:sz w:val="21"/>
          <w:szCs w:val="21"/>
          <w:u w:val="single"/>
        </w:rPr>
        <w:tab/>
      </w:r>
      <w:r>
        <w:rPr>
          <w:rFonts w:ascii="华文宋体" w:hAnsi="华文宋体" w:eastAsia="华文宋体"/>
          <w:b/>
          <w:bCs/>
          <w:color w:val="FF0000"/>
          <w:spacing w:val="-20"/>
          <w:sz w:val="21"/>
          <w:szCs w:val="21"/>
          <w:u w:val="single"/>
        </w:rPr>
        <w:tab/>
      </w:r>
      <w:r>
        <w:rPr>
          <w:rFonts w:ascii="华文宋体" w:hAnsi="华文宋体" w:eastAsia="华文宋体"/>
          <w:b/>
          <w:bCs/>
          <w:color w:val="FF0000"/>
          <w:spacing w:val="-20"/>
          <w:sz w:val="21"/>
          <w:szCs w:val="21"/>
          <w:u w:val="single"/>
        </w:rPr>
        <w:tab/>
      </w:r>
    </w:p>
    <w:p w14:paraId="23750C4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atLeast"/>
        <w:jc w:val="center"/>
        <w:textAlignment w:val="auto"/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关于“参加吉林省教育学会202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年度教育科研规划课题立项活动”的通知</w:t>
      </w:r>
    </w:p>
    <w:p w14:paraId="7E5FD10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atLeast"/>
        <w:textAlignment w:val="auto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城乡各学校：</w:t>
      </w:r>
    </w:p>
    <w:p w14:paraId="7CE8FFF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atLeas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为深入贯彻落实吉林省教育学会《关于 2026 年度教育科研规划课题申报工作的通知》（吉教会发〔2026〕5 号）文件要求，进一步规范我县教育科研管理，提升教师课题研究能力，推动基础教育科研工作提质增效，我县 2026 年度吉林省教育学会教育科研规划课题申报工作正式启动。根据省级文件规定，本次立项仅设置教育科研规划课题，不再设立中小学校本小专题。为确保申报工作有序开展、规范推进，现将我县组织申报相关事宜通知如下：</w:t>
      </w:r>
    </w:p>
    <w:p w14:paraId="401F1071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atLeast"/>
        <w:ind w:firstLine="643"/>
        <w:textAlignment w:val="auto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一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、申报名额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申报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条件及成果要求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：</w:t>
      </w:r>
    </w:p>
    <w:p w14:paraId="123592C1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atLeast"/>
        <w:ind w:firstLine="643"/>
        <w:textAlignment w:val="auto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申报名额：吉林省教育学会教育科学规划课题申报名额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，</w:t>
      </w:r>
      <w:r>
        <w:rPr>
          <w:rFonts w:hint="eastAsia" w:ascii="宋体" w:hAnsi="宋体" w:eastAsia="宋体" w:cs="宋体"/>
          <w:sz w:val="32"/>
          <w:szCs w:val="32"/>
        </w:rPr>
        <w:t>按2023年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度各校</w:t>
      </w:r>
      <w:r>
        <w:rPr>
          <w:rFonts w:hint="eastAsia" w:ascii="宋体" w:hAnsi="宋体" w:eastAsia="宋体" w:cs="宋体"/>
          <w:sz w:val="32"/>
          <w:szCs w:val="32"/>
        </w:rPr>
        <w:t>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缴</w:t>
      </w:r>
      <w:r>
        <w:rPr>
          <w:rFonts w:hint="eastAsia" w:ascii="宋体" w:hAnsi="宋体" w:eastAsia="宋体" w:cs="宋体"/>
          <w:sz w:val="32"/>
          <w:szCs w:val="32"/>
        </w:rPr>
        <w:t>会费人数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sz w:val="32"/>
          <w:szCs w:val="32"/>
        </w:rPr>
        <w:t>%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核定，核算后实行四舍五入原则，不足1人的按1人分配；各单位不得超名额申报。</w:t>
      </w:r>
    </w:p>
    <w:p w14:paraId="23792DB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atLeas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申报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条件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：</w:t>
      </w:r>
      <w:r>
        <w:rPr>
          <w:rFonts w:hint="eastAsia" w:ascii="宋体" w:hAnsi="宋体" w:eastAsia="宋体" w:cs="宋体"/>
          <w:sz w:val="32"/>
          <w:szCs w:val="32"/>
        </w:rPr>
        <w:t>申请人原则上为吉林省教育学会会员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sz w:val="32"/>
          <w:szCs w:val="32"/>
        </w:rPr>
        <w:t>具备中级及以上职称或8 年及以上教龄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。</w:t>
      </w:r>
      <w:r>
        <w:rPr>
          <w:rFonts w:hint="eastAsia" w:ascii="宋体" w:hAnsi="宋体" w:eastAsia="宋体" w:cs="宋体"/>
          <w:sz w:val="32"/>
          <w:szCs w:val="32"/>
        </w:rPr>
        <w:t>主持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有</w:t>
      </w:r>
      <w:r>
        <w:rPr>
          <w:rFonts w:hint="eastAsia" w:ascii="宋体" w:hAnsi="宋体" w:eastAsia="宋体" w:cs="宋体"/>
          <w:sz w:val="32"/>
          <w:szCs w:val="32"/>
        </w:rPr>
        <w:t>省教育学会在研未结题课题者不得申报。参研人员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：</w:t>
      </w:r>
      <w:r>
        <w:rPr>
          <w:rFonts w:hint="eastAsia" w:ascii="宋体" w:hAnsi="宋体" w:eastAsia="宋体" w:cs="宋体"/>
          <w:sz w:val="32"/>
          <w:szCs w:val="32"/>
        </w:rPr>
        <w:t>每项课题参研人员3—12 人，同一人同期参研省学会课题不超过 2 项。</w:t>
      </w:r>
    </w:p>
    <w:p w14:paraId="424EF4E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00" w:lineRule="atLeast"/>
        <w:ind w:left="0" w:right="0"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32"/>
          <w:szCs w:val="32"/>
          <w:lang w:val="en-US" w:eastAsia="zh-CN"/>
        </w:rPr>
        <w:t>结题成果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32"/>
          <w:szCs w:val="32"/>
        </w:rPr>
        <w:t>要求</w:t>
      </w:r>
      <w:r>
        <w:rPr>
          <w:rFonts w:hint="eastAsia" w:ascii="宋体" w:hAnsi="宋体" w:eastAsia="宋体" w:cs="宋体"/>
          <w:b w:val="0"/>
          <w:bCs w:val="0"/>
          <w:color w:val="000000"/>
          <w:sz w:val="32"/>
          <w:szCs w:val="32"/>
        </w:rPr>
        <w:t>：</w:t>
      </w:r>
      <w:r>
        <w:rPr>
          <w:rFonts w:ascii="宋体" w:hAnsi="宋体" w:eastAsia="宋体" w:cs="宋体"/>
          <w:b w:val="0"/>
          <w:bCs w:val="0"/>
          <w:sz w:val="32"/>
          <w:szCs w:val="32"/>
        </w:rPr>
        <w:t>课题结题时须按照申报承诺完成相应研究成果。重点课题主持人需发表与课题相关的教育类期刊论文</w:t>
      </w:r>
      <w:r>
        <w:rPr>
          <w:rFonts w:hint="eastAsia" w:cs="宋体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发表时间需在课题研究周期内</w:t>
      </w:r>
      <w:r>
        <w:rPr>
          <w:rFonts w:ascii="宋体" w:hAnsi="宋体" w:eastAsia="宋体" w:cs="宋体"/>
          <w:b w:val="0"/>
          <w:bCs w:val="0"/>
          <w:sz w:val="32"/>
          <w:szCs w:val="32"/>
        </w:rPr>
        <w:t>；一般课题主持人需发表</w:t>
      </w: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与课题</w:t>
      </w:r>
      <w:r>
        <w:rPr>
          <w:rFonts w:ascii="宋体" w:hAnsi="宋体" w:eastAsia="宋体" w:cs="宋体"/>
          <w:b w:val="0"/>
          <w:bCs w:val="0"/>
          <w:sz w:val="32"/>
          <w:szCs w:val="32"/>
        </w:rPr>
        <w:t>相关研究论文</w:t>
      </w:r>
      <w:r>
        <w:rPr>
          <w:rFonts w:hint="eastAsia" w:cs="宋体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发表时间同上</w:t>
      </w:r>
      <w:r>
        <w:rPr>
          <w:rFonts w:hint="eastAsia" w:cs="宋体"/>
          <w:b w:val="0"/>
          <w:bCs w:val="0"/>
          <w:sz w:val="32"/>
          <w:szCs w:val="32"/>
          <w:lang w:eastAsia="zh-CN"/>
        </w:rPr>
        <w:t>；</w:t>
      </w:r>
      <w:r>
        <w:rPr>
          <w:rStyle w:val="7"/>
          <w:rFonts w:ascii="宋体" w:hAnsi="宋体" w:eastAsia="宋体" w:cs="宋体"/>
          <w:b w:val="0"/>
          <w:bCs w:val="0"/>
          <w:color w:val="000000"/>
          <w:sz w:val="32"/>
          <w:szCs w:val="32"/>
        </w:rPr>
        <w:t>所有课题发表的论文均需</w:t>
      </w:r>
      <w:r>
        <w:rPr>
          <w:rFonts w:ascii="宋体" w:hAnsi="宋体" w:eastAsia="宋体" w:cs="宋体"/>
          <w:b w:val="0"/>
          <w:bCs w:val="0"/>
          <w:sz w:val="32"/>
          <w:szCs w:val="32"/>
        </w:rPr>
        <w:t>标注 “本文系吉林省教育学会 2026 年度教育科研规划课题研究成果” 及课题立项编号等信息。</w:t>
      </w:r>
    </w:p>
    <w:p w14:paraId="7F4F54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atLeast"/>
        <w:ind w:firstLine="643" w:firstLineChars="200"/>
        <w:textAlignment w:val="auto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、申报程序及时间</w:t>
      </w:r>
      <w:r>
        <w:rPr>
          <w:rFonts w:hint="eastAsia" w:ascii="宋体" w:hAnsi="宋体" w:eastAsia="宋体" w:cs="宋体"/>
          <w:sz w:val="32"/>
          <w:szCs w:val="32"/>
        </w:rPr>
        <w:t>：</w:t>
      </w:r>
    </w:p>
    <w:p w14:paraId="4E0889C3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atLeast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本次课题立项采取网上申报方式，具体办法参照吉林省教育学会文件进行。</w:t>
      </w:r>
    </w:p>
    <w:p w14:paraId="57962EB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00" w:lineRule="atLeast"/>
        <w:ind w:left="0" w:right="0" w:firstLine="640" w:firstLineChars="200"/>
        <w:jc w:val="left"/>
        <w:textAlignment w:val="auto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个人网上申报时间：</w:t>
      </w:r>
      <w:r>
        <w:rPr>
          <w:rStyle w:val="7"/>
          <w:rFonts w:ascii="宋体" w:hAnsi="宋体" w:eastAsia="宋体" w:cs="宋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2026 年 4 月 13 日 —4 月 18 日</w:t>
      </w:r>
      <w:r>
        <w:rPr>
          <w:rFonts w:ascii="宋体" w:hAnsi="宋体" w:eastAsia="宋体" w:cs="宋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，请各校主管科研领导于</w:t>
      </w:r>
      <w:r>
        <w:rPr>
          <w:rStyle w:val="7"/>
          <w:rFonts w:ascii="宋体" w:hAnsi="宋体" w:eastAsia="宋体" w:cs="宋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4 月 18 日下班前</w:t>
      </w:r>
      <w:r>
        <w:rPr>
          <w:rFonts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完成本校所有申报教师课题的审核工作。</w:t>
      </w:r>
    </w:p>
    <w:p w14:paraId="25A192A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atLeast"/>
        <w:ind w:firstLine="643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三、上报时间与材料要求</w:t>
      </w:r>
      <w:r>
        <w:rPr>
          <w:rFonts w:hint="eastAsia" w:ascii="宋体" w:hAnsi="宋体" w:eastAsia="宋体" w:cs="宋体"/>
          <w:sz w:val="32"/>
          <w:szCs w:val="32"/>
        </w:rPr>
        <w:t>：</w:t>
      </w:r>
    </w:p>
    <w:p w14:paraId="16A2EC8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00" w:lineRule="atLeast"/>
        <w:ind w:left="0" w:right="0" w:firstLine="640" w:firstLineChars="200"/>
        <w:jc w:val="left"/>
        <w:textAlignment w:val="auto"/>
        <w:rPr>
          <w:rStyle w:val="7"/>
          <w:rFonts w:ascii="宋体" w:hAnsi="宋体" w:eastAsia="宋体" w:cs="宋体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Style w:val="7"/>
          <w:rFonts w:hint="eastAsia" w:ascii="宋体" w:hAnsi="宋体" w:eastAsia="宋体" w:cs="宋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1.</w:t>
      </w:r>
      <w:r>
        <w:rPr>
          <w:rStyle w:val="7"/>
          <w:rFonts w:ascii="宋体" w:hAnsi="宋体" w:eastAsia="宋体" w:cs="宋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报送时间与缴费</w:t>
      </w:r>
    </w:p>
    <w:p w14:paraId="40634D7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00" w:lineRule="atLeast"/>
        <w:ind w:left="0" w:right="0" w:firstLine="640" w:firstLineChars="200"/>
        <w:jc w:val="left"/>
        <w:textAlignment w:val="auto"/>
        <w:rPr>
          <w:rFonts w:hint="eastAsia" w:eastAsia="宋体"/>
          <w:color w:val="000000"/>
          <w:sz w:val="32"/>
          <w:szCs w:val="32"/>
          <w:lang w:eastAsia="zh-CN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请各学校于</w:t>
      </w:r>
      <w:r>
        <w:rPr>
          <w:rStyle w:val="7"/>
          <w:rFonts w:ascii="宋体" w:hAnsi="宋体" w:eastAsia="宋体" w:cs="宋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2026 年 4 月 21 日</w:t>
      </w:r>
      <w:r>
        <w:rPr>
          <w:rFonts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，将相关材料统一报送至县教育学会</w:t>
      </w:r>
      <w:r>
        <w:rPr>
          <w:rStyle w:val="7"/>
          <w:rFonts w:ascii="宋体" w:hAnsi="宋体" w:eastAsia="宋体" w:cs="宋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406 室</w:t>
      </w:r>
      <w:r>
        <w:rPr>
          <w:rFonts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。经县教育学会初审通过的课题，须现场预缴立项评审费</w:t>
      </w:r>
      <w:r>
        <w:rPr>
          <w:rStyle w:val="7"/>
          <w:rFonts w:ascii="宋体" w:hAnsi="宋体" w:eastAsia="宋体" w:cs="宋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300 元 / 项</w:t>
      </w:r>
      <w:r>
        <w:rPr>
          <w:rFonts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，费用以学校为单位统一转账至以下账户：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（</w:t>
      </w:r>
      <w:r>
        <w:rPr>
          <w:rFonts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户名：蒋丽红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 xml:space="preserve"> </w:t>
      </w:r>
      <w:r>
        <w:rPr>
          <w:rFonts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开户行：中国工商银行账号：6217 2308 0500 0301 539</w:t>
      </w:r>
      <w:r>
        <w:rPr>
          <w:rFonts w:hint="eastAsia" w:eastAsia="宋体"/>
          <w:color w:val="000000"/>
          <w:sz w:val="32"/>
          <w:szCs w:val="32"/>
          <w:lang w:eastAsia="zh-CN"/>
        </w:rPr>
        <w:t>）</w:t>
      </w:r>
    </w:p>
    <w:p w14:paraId="5B3F347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00" w:lineRule="atLeast"/>
        <w:ind w:left="0" w:right="0" w:firstLine="640" w:firstLineChars="200"/>
        <w:jc w:val="left"/>
        <w:textAlignment w:val="auto"/>
        <w:rPr>
          <w:rStyle w:val="7"/>
          <w:rFonts w:ascii="宋体" w:hAnsi="宋体" w:eastAsia="宋体" w:cs="宋体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Style w:val="7"/>
          <w:rFonts w:hint="eastAsia" w:ascii="宋体" w:hAnsi="宋体" w:eastAsia="宋体" w:cs="宋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2.</w:t>
      </w:r>
      <w:r>
        <w:rPr>
          <w:rStyle w:val="7"/>
          <w:rFonts w:ascii="宋体" w:hAnsi="宋体" w:eastAsia="宋体" w:cs="宋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纸质材料清单</w:t>
      </w:r>
    </w:p>
    <w:p w14:paraId="08AF7C75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00" w:lineRule="atLeast"/>
        <w:ind w:left="319" w:leftChars="145" w:right="0" w:rightChars="0" w:firstLine="320" w:firstLineChars="100"/>
        <w:jc w:val="left"/>
        <w:textAlignment w:val="auto"/>
        <w:rPr>
          <w:rFonts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《课题立项申报表》1 份（签字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、</w:t>
      </w:r>
      <w:r>
        <w:rPr>
          <w:rFonts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加盖学校公章）；</w:t>
      </w:r>
    </w:p>
    <w:p w14:paraId="79046C6D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00" w:lineRule="atLeast"/>
        <w:ind w:left="319" w:leftChars="145" w:right="0" w:rightChars="0" w:firstLine="320" w:firstLineChars="100"/>
        <w:jc w:val="left"/>
        <w:textAlignment w:val="auto"/>
        <w:rPr>
          <w:rFonts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 xml:space="preserve">吉林省教育学会会员证明、职称证书原件及复印件 1 </w:t>
      </w:r>
    </w:p>
    <w:p w14:paraId="78ED94A5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00" w:lineRule="atLeast"/>
        <w:ind w:right="0" w:rightChars="0"/>
        <w:jc w:val="left"/>
        <w:textAlignment w:val="auto"/>
        <w:rPr>
          <w:rFonts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bookmarkStart w:id="0" w:name="_GoBack"/>
      <w:bookmarkEnd w:id="0"/>
      <w:r>
        <w:rPr>
          <w:rFonts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份；</w:t>
      </w:r>
    </w:p>
    <w:p w14:paraId="1923CA49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00" w:lineRule="atLeast"/>
        <w:ind w:left="319" w:leftChars="145" w:right="0" w:rightChars="0" w:firstLine="320" w:firstLineChars="100"/>
        <w:jc w:val="left"/>
        <w:textAlignment w:val="auto"/>
        <w:rPr>
          <w:color w:val="00000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③ 《课题申报信息汇总表》1 份。</w:t>
      </w:r>
    </w:p>
    <w:p w14:paraId="355C5BF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00" w:lineRule="atLeast"/>
        <w:ind w:left="0" w:right="0" w:firstLine="640" w:firstLineChars="200"/>
        <w:jc w:val="left"/>
        <w:textAlignment w:val="auto"/>
        <w:rPr>
          <w:rStyle w:val="7"/>
          <w:rFonts w:ascii="宋体" w:hAnsi="宋体" w:eastAsia="宋体" w:cs="宋体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Style w:val="7"/>
          <w:rFonts w:hint="eastAsia" w:ascii="宋体" w:hAnsi="宋体" w:eastAsia="宋体" w:cs="宋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3.</w:t>
      </w:r>
      <w:r>
        <w:rPr>
          <w:rStyle w:val="7"/>
          <w:rFonts w:ascii="宋体" w:hAnsi="宋体" w:eastAsia="宋体" w:cs="宋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电子材料报送</w:t>
      </w:r>
    </w:p>
    <w:p w14:paraId="7D22C11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00" w:lineRule="atLeast"/>
        <w:ind w:left="0" w:right="0" w:firstLine="640" w:firstLineChars="200"/>
        <w:jc w:val="left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《课题申报信息汇总表》电子版请于</w:t>
      </w:r>
      <w:r>
        <w:rPr>
          <w:rStyle w:val="7"/>
          <w:rFonts w:ascii="宋体" w:hAnsi="宋体" w:eastAsia="宋体" w:cs="宋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4 月 20 日前</w:t>
      </w:r>
      <w:r>
        <w:rPr>
          <w:rFonts w:ascii="宋体" w:hAnsi="宋体" w:eastAsia="宋体" w:cs="宋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发送至邮箱：</w:t>
      </w:r>
      <w:r>
        <w:rPr>
          <w:rStyle w:val="7"/>
          <w:rFonts w:ascii="宋体" w:hAnsi="宋体" w:eastAsia="宋体" w:cs="宋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331314226@qq.com</w:t>
      </w:r>
      <w:r>
        <w:rPr>
          <w:rFonts w:ascii="宋体" w:hAnsi="宋体" w:eastAsia="宋体" w:cs="宋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。</w:t>
      </w:r>
    </w:p>
    <w:p w14:paraId="1F36B52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atLeast"/>
        <w:ind w:firstLine="643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、202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年暂缓立项课题</w:t>
      </w:r>
      <w:r>
        <w:rPr>
          <w:rFonts w:hint="eastAsia" w:ascii="宋体" w:hAnsi="宋体" w:eastAsia="宋体" w:cs="宋体"/>
          <w:sz w:val="32"/>
          <w:szCs w:val="32"/>
        </w:rPr>
        <w:t>，2025 年省教育学会暂缓立项课题，可按 2026 年度要求同步申报，从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“</w:t>
      </w:r>
      <w:r>
        <w:rPr>
          <w:rFonts w:hint="eastAsia" w:ascii="宋体" w:hAnsi="宋体" w:eastAsia="宋体" w:cs="宋体"/>
          <w:sz w:val="32"/>
          <w:szCs w:val="32"/>
        </w:rPr>
        <w:t>2025 年暂缓立项重新申报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”</w:t>
      </w:r>
      <w:r>
        <w:rPr>
          <w:rFonts w:hint="eastAsia" w:ascii="宋体" w:hAnsi="宋体" w:eastAsia="宋体" w:cs="宋体"/>
          <w:sz w:val="32"/>
          <w:szCs w:val="32"/>
        </w:rPr>
        <w:t>端口提交，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需在申报材料中</w:t>
      </w:r>
      <w:r>
        <w:rPr>
          <w:rFonts w:hint="eastAsia" w:ascii="宋体" w:hAnsi="宋体" w:eastAsia="宋体" w:cs="宋体"/>
          <w:sz w:val="32"/>
          <w:szCs w:val="32"/>
        </w:rPr>
        <w:t>附《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吉林省教育学会</w:t>
      </w:r>
      <w:r>
        <w:rPr>
          <w:rFonts w:hint="eastAsia" w:ascii="宋体" w:hAnsi="宋体" w:eastAsia="宋体" w:cs="宋体"/>
          <w:sz w:val="32"/>
          <w:szCs w:val="32"/>
        </w:rPr>
        <w:t>暂缓立项课题二次申报修改说明》，未提交不予通过。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暂缓课题如再次未达到立项要求，将取消此课题继续申报立项资格</w:t>
      </w:r>
      <w:r>
        <w:rPr>
          <w:rFonts w:hint="eastAsia" w:ascii="宋体" w:hAnsi="宋体" w:eastAsia="宋体" w:cs="宋体"/>
          <w:sz w:val="32"/>
          <w:szCs w:val="32"/>
        </w:rPr>
        <w:t>。</w:t>
      </w:r>
    </w:p>
    <w:p w14:paraId="14B900B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atLeast"/>
        <w:ind w:left="960" w:hanging="960" w:hangingChars="3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附件：吉林省教育学会关于20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26</w:t>
      </w:r>
      <w:r>
        <w:rPr>
          <w:rFonts w:hint="eastAsia" w:ascii="宋体" w:hAnsi="宋体" w:eastAsia="宋体" w:cs="宋体"/>
          <w:sz w:val="32"/>
          <w:szCs w:val="32"/>
        </w:rPr>
        <w:t>年度教育科研规划课题申报工作的通知</w:t>
      </w:r>
    </w:p>
    <w:p w14:paraId="037719A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atLeast"/>
        <w:ind w:left="960" w:hanging="960" w:hangingChars="300"/>
        <w:textAlignment w:val="auto"/>
        <w:rPr>
          <w:rFonts w:hint="eastAsia" w:ascii="宋体" w:hAnsi="宋体" w:eastAsia="宋体" w:cs="宋体"/>
          <w:sz w:val="32"/>
          <w:szCs w:val="32"/>
        </w:rPr>
      </w:pPr>
    </w:p>
    <w:p w14:paraId="0998AEE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atLeast"/>
        <w:ind w:left="960" w:hanging="960" w:hangingChars="300"/>
        <w:textAlignment w:val="auto"/>
        <w:rPr>
          <w:rFonts w:hint="eastAsia" w:ascii="宋体" w:hAnsi="宋体" w:eastAsia="宋体" w:cs="宋体"/>
          <w:sz w:val="32"/>
          <w:szCs w:val="32"/>
        </w:rPr>
      </w:pPr>
    </w:p>
    <w:p w14:paraId="25D5974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atLeast"/>
        <w:textAlignment w:val="auto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 xml:space="preserve">                                 202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6</w:t>
      </w:r>
      <w:r>
        <w:rPr>
          <w:rFonts w:hint="eastAsia" w:ascii="宋体" w:hAnsi="宋体" w:eastAsia="宋体" w:cs="宋体"/>
          <w:sz w:val="32"/>
          <w:szCs w:val="32"/>
        </w:rPr>
        <w:t>年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sz w:val="32"/>
          <w:szCs w:val="32"/>
        </w:rPr>
        <w:t xml:space="preserve">月9日           </w:t>
      </w:r>
    </w:p>
    <w:sectPr>
      <w:pgSz w:w="11906" w:h="16838"/>
      <w:pgMar w:top="1327" w:right="1689" w:bottom="1327" w:left="1689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D1430B"/>
    <w:multiLevelType w:val="singleLevel"/>
    <w:tmpl w:val="2AD1430B"/>
    <w:lvl w:ilvl="0" w:tentative="0">
      <w:start w:val="1"/>
      <w:numFmt w:val="decimalEnclosedCircleChinese"/>
      <w:suff w:val="space"/>
      <w:lvlText w:val="%1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MjAwMDFhMGVjM2Q2NmE1YzE3MTMzNTkyN2E1MjI4OTUifQ=="/>
  </w:docVars>
  <w:rsids>
    <w:rsidRoot w:val="005C2FDE"/>
    <w:rsid w:val="00084AED"/>
    <w:rsid w:val="000D1124"/>
    <w:rsid w:val="0010554D"/>
    <w:rsid w:val="0012471D"/>
    <w:rsid w:val="00132BF7"/>
    <w:rsid w:val="00211272"/>
    <w:rsid w:val="00241CF4"/>
    <w:rsid w:val="002958BD"/>
    <w:rsid w:val="002D21DA"/>
    <w:rsid w:val="002D79B7"/>
    <w:rsid w:val="00323B43"/>
    <w:rsid w:val="00370E03"/>
    <w:rsid w:val="00384420"/>
    <w:rsid w:val="003B11FA"/>
    <w:rsid w:val="003D37D8"/>
    <w:rsid w:val="003F1654"/>
    <w:rsid w:val="004358AB"/>
    <w:rsid w:val="004372E1"/>
    <w:rsid w:val="00451F01"/>
    <w:rsid w:val="004F63BD"/>
    <w:rsid w:val="0051056E"/>
    <w:rsid w:val="00562B21"/>
    <w:rsid w:val="00584774"/>
    <w:rsid w:val="005C2FDE"/>
    <w:rsid w:val="005C3324"/>
    <w:rsid w:val="00606EF3"/>
    <w:rsid w:val="006203D5"/>
    <w:rsid w:val="00645E28"/>
    <w:rsid w:val="00650211"/>
    <w:rsid w:val="006D2E16"/>
    <w:rsid w:val="0072172A"/>
    <w:rsid w:val="00747A9C"/>
    <w:rsid w:val="008A69D6"/>
    <w:rsid w:val="008B7726"/>
    <w:rsid w:val="008F23A6"/>
    <w:rsid w:val="00955633"/>
    <w:rsid w:val="00972DD3"/>
    <w:rsid w:val="009A627C"/>
    <w:rsid w:val="00A56E14"/>
    <w:rsid w:val="00A71E19"/>
    <w:rsid w:val="00A9138E"/>
    <w:rsid w:val="00AD001A"/>
    <w:rsid w:val="00AE507A"/>
    <w:rsid w:val="00AF4D60"/>
    <w:rsid w:val="00B5129D"/>
    <w:rsid w:val="00B95524"/>
    <w:rsid w:val="00C26D5C"/>
    <w:rsid w:val="00CE0757"/>
    <w:rsid w:val="00CE284A"/>
    <w:rsid w:val="00D16BCB"/>
    <w:rsid w:val="00DD16FA"/>
    <w:rsid w:val="00DD6EB0"/>
    <w:rsid w:val="00DD7D0F"/>
    <w:rsid w:val="00DF3203"/>
    <w:rsid w:val="00E04D77"/>
    <w:rsid w:val="00E40193"/>
    <w:rsid w:val="00E9678B"/>
    <w:rsid w:val="00EE06BC"/>
    <w:rsid w:val="00EF09B5"/>
    <w:rsid w:val="00F67552"/>
    <w:rsid w:val="00FE69D2"/>
    <w:rsid w:val="0D114764"/>
    <w:rsid w:val="0E5870BA"/>
    <w:rsid w:val="184166EA"/>
    <w:rsid w:val="191C5F8B"/>
    <w:rsid w:val="221114FB"/>
    <w:rsid w:val="25BC4DDC"/>
    <w:rsid w:val="2AE22FCF"/>
    <w:rsid w:val="2D9363FA"/>
    <w:rsid w:val="35456D54"/>
    <w:rsid w:val="36C32978"/>
    <w:rsid w:val="38FE09FB"/>
    <w:rsid w:val="39893E9B"/>
    <w:rsid w:val="3B254D90"/>
    <w:rsid w:val="3CC2043E"/>
    <w:rsid w:val="5B591D1B"/>
    <w:rsid w:val="62CC1F14"/>
    <w:rsid w:val="647E29EC"/>
    <w:rsid w:val="6875449F"/>
    <w:rsid w:val="6EE944B3"/>
    <w:rsid w:val="71110D06"/>
    <w:rsid w:val="746523D6"/>
    <w:rsid w:val="74F7161F"/>
    <w:rsid w:val="7AE4195D"/>
    <w:rsid w:val="7F3A6148"/>
    <w:rsid w:val="7FEA596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autoRedefine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7">
    <w:name w:val="Strong"/>
    <w:basedOn w:val="6"/>
    <w:qFormat/>
    <w:uiPriority w:val="22"/>
    <w:rPr>
      <w:b/>
    </w:rPr>
  </w:style>
  <w:style w:type="character" w:styleId="8">
    <w:name w:val="Hyperlink"/>
    <w:basedOn w:val="6"/>
    <w:autoRedefine/>
    <w:unhideWhenUsed/>
    <w:qFormat/>
    <w:uiPriority w:val="99"/>
    <w:rPr>
      <w:color w:val="0563C1" w:themeColor="hyperlink"/>
      <w:u w:val="single"/>
    </w:rPr>
  </w:style>
  <w:style w:type="paragraph" w:customStyle="1" w:styleId="9">
    <w:name w:val="列出段落1"/>
    <w:basedOn w:val="1"/>
    <w:autoRedefine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autoRedefine/>
    <w:semiHidden/>
    <w:qFormat/>
    <w:uiPriority w:val="99"/>
    <w:rPr>
      <w:rFonts w:ascii="Tahoma" w:hAnsi="Tahoma"/>
      <w:sz w:val="18"/>
      <w:szCs w:val="18"/>
    </w:rPr>
  </w:style>
  <w:style w:type="character" w:customStyle="1" w:styleId="11">
    <w:name w:val="页脚 Char"/>
    <w:basedOn w:val="6"/>
    <w:link w:val="3"/>
    <w:autoRedefine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ndows\Desktop\&#36890;&#27014;&#21439;&#25945;&#32946;&#23398;&#20250;&#25991;1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通榆县教育学会文1</Template>
  <Pages>3</Pages>
  <Words>1051</Words>
  <Characters>1140</Characters>
  <Lines>8</Lines>
  <Paragraphs>2</Paragraphs>
  <TotalTime>113</TotalTime>
  <ScaleCrop>false</ScaleCrop>
  <LinksUpToDate>false</LinksUpToDate>
  <CharactersWithSpaces>1246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2023-06-14T07:42:00Z</dcterms:created>
  <dc:creator>windows</dc:creator>
  <cp:lastModifiedBy>朦胧</cp:lastModifiedBy>
  <cp:lastPrinted>2024-03-21T00:57:00Z</cp:lastPrinted>
  <dcterms:modified xsi:type="dcterms:W3CDTF">2026-04-09T01:48:59Z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CBCA6F969CE641AF8DA0634C7D2F0E15</vt:lpwstr>
  </property>
  <property fmtid="{D5CDD505-2E9C-101B-9397-08002B2CF9AE}" pid="4" name="KSOTemplateDocerSaveRecord">
    <vt:lpwstr>eyJoZGlkIjoiMjAwMDFhMGVjM2Q2NmE1YzE3MTMzNTkyN2E1MjI4OTUiLCJ1c2VySWQiOiI1NDQ2NDk5NTIifQ==</vt:lpwstr>
  </property>
</Properties>
</file>